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2576382805d7dc3515b0edd1af5994d7aac9fa"/>
    <w:p>
      <w:pPr>
        <w:pStyle w:val="Heading1"/>
      </w:pPr>
      <w:r>
        <w:t xml:space="preserve">[I128-1956]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# 1.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2"/>
    <w:p>
      <w:pPr>
        <w:pStyle w:val="Heading3"/>
      </w:pPr>
      <w:r>
        <w:t xml:space="preserve">1.1.2. 🔗 Соответствует задача: I128-1992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[I128-1992]</w:t>
        </w:r>
      </w:hyperlink>
      <w:r>
        <w:t xml:space="preserve"> </w:t>
      </w:r>
      <w:r>
        <w:t xml:space="preserve">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2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[I128-1956] Получение количества ТЕРМИНОВ соответствующих “простому” запросу. Условно termcount(‘V=’) возвращает не количество записей в БД, а именно число терминов соответствующим переданному запросу с правым усечением</dc:title>
  <dc:creator/>
  <cp:keywords/>
  <dcterms:created xsi:type="dcterms:W3CDTF">2026-10-24T04:59:50Z</dcterms:created>
  <dcterms:modified xsi:type="dcterms:W3CDTF">2026-10-24T04:59:50Z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