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[I128-1082]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a982b326a003040ece41927ec23dde4f083a6"/>
    <w:p>
      <w:pPr>
        <w:pStyle w:val="Heading1"/>
      </w:pPr>
      <w:r>
        <w:t xml:space="preserve">[I128-1082]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уточнено,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штрих-коды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уточнено, что настройка проверки фонда ищет экземпляры не только по штрих-коду,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Help</w:t>
      </w:r>
      <w:r>
        <w:rPr>
          <w:strike/>
        </w:rPr>
        <w:t xml:space="preserve">документация по проверке фонда теперь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[I128-1082] Проверка фонда по штрих-кодам и инвентарным номерам</dc:title>
  <dc:creator/>
  <cp:keywords/>
  <dcterms:created xsi:type="dcterms:W3CDTF">2026-10-24T14:36:34Z</dcterms:created>
  <dcterms:modified xsi:type="dcterms:W3CDTF">2026-10-24T14:36:34Z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