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 хранит сохраненные фильтры списков Workflow, правила безопасных параметров, материализованные срезы и impact-анализ использования фильтров.</w:t>
      </w:r>
    </w:p>
    <w:bookmarkStart w:id="17" w:name="назначение-workflowfilter"/>
    <w:p>
      <w:pPr>
        <w:pStyle w:val="Heading2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bookmarkStart w:id="18" w:name="Xa3abe52d84dd265aac2c6aeddb7b26b9e32418c"/>
    <w:p>
      <w:pPr>
        <w:pStyle w:val="Heading2"/>
      </w:pPr>
      <w:r>
        <w:t xml:space="preserve">Повторная ссылка пропущена: Workflow/Modules/WorkflowFilter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2026-10-24T07:34:53Z</dcterms:created>
  <dcterms:modified xsi:type="dcterms:W3CDTF">2026-10-24T07:34:53Z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