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Типы полей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ипы-полей-редактора"/>
    <w:p>
      <w:pPr>
        <w:pStyle w:val="Heading1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9"/>
    <w:bookmarkStart w:id="10" w:name="группы-типов"/>
    <w:p>
      <w:pPr>
        <w:pStyle w:val="Heading2"/>
      </w:pPr>
      <w:r>
        <w:t xml:space="preserve">2. Группы типов</w:t>
      </w:r>
    </w:p>
    <w:p>
      <w:pPr>
        <w:pStyle w:val="Compact"/>
        <w:numPr>
          <w:ilvl w:val="0"/>
          <w:numId w:val="1002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0"/>
    <w:bookmarkStart w:id="11" w:name="связь-с-сохранением"/>
    <w:p>
      <w:pPr>
        <w:pStyle w:val="Heading2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Типы полей редактора</dc:title>
  <dc:creator/>
  <cp:keywords/>
  <dcterms:created xsi:type="dcterms:W3CDTF">2026-11-06T06:55:07Z</dcterms:created>
  <dcterms:modified xsi:type="dcterms:W3CDTF">2026-11-06T06:55:07Z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