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Подсистема управления модулями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одсистема-управления-модулями"/>
    <w:p>
      <w:pPr>
        <w:pStyle w:val="Heading1"/>
      </w:pPr>
      <w:r>
        <w:t xml:space="preserve">Подсистема управления модулями</w:t>
      </w:r>
    </w:p>
    <w:p>
      <w:pPr>
        <w:pStyle w:val="FirstParagraph"/>
      </w:pPr>
      <w:r>
        <w:t xml:space="preserve">Система ИРБИС 64/128 построена как набор модулей. К модулю и его функциям из PHP-кода обращаются через глобальную функцию</w:t>
      </w:r>
      <w:r>
        <w:t xml:space="preserve"> </w:t>
      </w:r>
      <w:r>
        <w:rPr>
          <w:rStyle w:val="VerbatimChar"/>
        </w:rPr>
        <w:t xml:space="preserve">UseModule('&lt;мнемоническое_имя_модуля&gt;')</w:t>
      </w:r>
      <w:r>
        <w:t xml:space="preserve">.</w:t>
      </w:r>
    </w:p>
    <w:p>
      <w:pPr>
        <w:pStyle w:val="BodyText"/>
      </w:pPr>
      <w:r>
        <w:t xml:space="preserve">Функция возвращает экземпляр класса модуля или</w:t>
      </w:r>
      <w:r>
        <w:t xml:space="preserve"> </w:t>
      </w:r>
      <w:r>
        <w:rPr>
          <w:rStyle w:val="VerbatimChar"/>
        </w:rPr>
        <w:t xml:space="preserve">null</w:t>
      </w:r>
      <w:r>
        <w:t xml:space="preserve">, если модуль не существует либо при его инициализации произошла критическая ошибка. Каждый модуль создаётся и инициализируется один раз.</w:t>
      </w:r>
    </w:p>
    <w:p>
      <w:pPr>
        <w:pStyle w:val="BodyText"/>
      </w:pPr>
      <w:r>
        <w:t xml:space="preserve">Пример:</w:t>
      </w:r>
    </w:p>
    <w:p>
      <w:pPr>
        <w:pStyle w:val="SourceCode"/>
      </w:pPr>
      <w:r>
        <w:rPr>
          <w:rStyle w:val="VariableTok"/>
        </w:rPr>
        <w:t xml:space="preserve">$a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'SomeModule'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$b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'SomeModule'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VariableTok"/>
        </w:rPr>
        <w:t xml:space="preserve">$a</w:t>
      </w:r>
      <w:r>
        <w:rPr>
          <w:rStyle w:val="NormalTok"/>
        </w:rPr>
        <w:t xml:space="preserve">-&gt;test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$b</w:t>
      </w:r>
      <w:r>
        <w:rPr>
          <w:rStyle w:val="NormalTok"/>
        </w:rPr>
        <w:t xml:space="preserve">-&gt;test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KeywordTok"/>
        </w:rPr>
        <w:t xml:space="preserve">echo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</w:t>
      </w:r>
      <w:r>
        <w:rPr>
          <w:rStyle w:val="NormalTok"/>
        </w:rPr>
        <w:t xml:space="preserve">-&gt;test</w:t>
      </w:r>
      <w:r>
        <w:rPr>
          <w:rStyle w:val="OtherTok"/>
        </w:rPr>
        <w:t xml:space="preserve">;</w:t>
      </w:r>
      <w:r>
        <w:rPr>
          <w:rStyle w:val="NormalTok"/>
        </w:rPr>
        <w:t xml:space="preserve"> </w:t>
      </w:r>
      <w:r>
        <w:rPr>
          <w:rStyle w:val="CommentTok"/>
        </w:rPr>
        <w:t xml:space="preserve">// 1</w:t>
      </w:r>
    </w:p>
    <w:p>
      <w:pPr>
        <w:pStyle w:val="FirstParagraph"/>
      </w:pPr>
      <w:r>
        <w:t xml:space="preserve">Каждый модуль должен располагаться в каталоге</w:t>
      </w:r>
      <w:r>
        <w:t xml:space="preserve"> </w:t>
      </w:r>
      <w:r>
        <w:rPr>
          <w:rStyle w:val="VerbatimChar"/>
        </w:rPr>
        <w:t xml:space="preserve">modules/&lt;мнемоническое_имя_модуля&gt;/api.php</w:t>
      </w:r>
      <w:r>
        <w:t xml:space="preserve">. В файле</w:t>
      </w:r>
      <w:r>
        <w:t xml:space="preserve"> </w:t>
      </w:r>
      <w:r>
        <w:rPr>
          <w:rStyle w:val="VerbatimChar"/>
        </w:rPr>
        <w:t xml:space="preserve">api.php</w:t>
      </w:r>
      <w:r>
        <w:t xml:space="preserve"> </w:t>
      </w:r>
      <w:r>
        <w:t xml:space="preserve">должен быть определён класс с именем, совпадающим с мнемоническим именем модуля.</w:t>
      </w:r>
    </w:p>
    <w:p>
      <w:pPr>
        <w:pStyle w:val="BodyText"/>
      </w:pPr>
      <w:r>
        <w:t xml:space="preserve">Класс модуля должен как минимум предоставлять метод</w:t>
      </w:r>
      <w:r>
        <w:t xml:space="preserve"> </w:t>
      </w:r>
      <w:r>
        <w:rPr>
          <w:rStyle w:val="VerbatimChar"/>
        </w:rPr>
        <w:t xml:space="preserve">GetModuleTitle()</w:t>
      </w:r>
      <w:r>
        <w:t xml:space="preserve">, возвращающий название модуля.</w:t>
      </w:r>
    </w:p>
    <w:p>
      <w:pPr>
        <w:pStyle w:val="BodyText"/>
      </w:pPr>
      <w:r>
        <w:t xml:space="preserve">При инициализации модуля через</w:t>
      </w:r>
      <w:r>
        <w:t xml:space="preserve"> </w:t>
      </w:r>
      <w:r>
        <w:rPr>
          <w:rStyle w:val="VerbatimChar"/>
        </w:rPr>
        <w:t xml:space="preserve">UseModule()</w:t>
      </w:r>
      <w:r>
        <w:t xml:space="preserve"> </w:t>
      </w:r>
      <w:r>
        <w:t xml:space="preserve">для классов, наследуемых от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 вызывается</w:t>
      </w:r>
      <w:r>
        <w:t xml:space="preserve"> </w:t>
      </w:r>
      <w:r>
        <w:rPr>
          <w:rStyle w:val="VerbatimChar"/>
        </w:rPr>
        <w:t xml:space="preserve">PostInit()</w:t>
      </w:r>
      <w:r>
        <w:t xml:space="preserve">. Подробнее см. раздел</w:t>
      </w:r>
      <w:r>
        <w:t xml:space="preserve"> </w:t>
      </w:r>
      <w:hyperlink r:id="rId9">
        <w:r>
          <w:rPr>
            <w:rStyle w:val="Hyperlink"/>
          </w:rPr>
          <w:t xml:space="preserve">ObjectModule</w:t>
        </w:r>
      </w:hyperlink>
      <w:r>
        <w:t xml:space="preserve">.</w:t>
      </w:r>
    </w:p>
    <w:p>
      <w:pPr>
        <w:pStyle w:val="BodyText"/>
      </w:pPr>
      <w:r>
        <w:t xml:space="preserve">Для каждого модуля при установке через АРМ Администратор в БД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создаётся запись типа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Подполе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  <w:tc>
          <w:tcPr/>
          <w:p>
            <w:pPr>
              <w:pStyle w:val="Compact"/>
            </w:pPr>
            <w:r>
              <w:t xml:space="preserve">Мнемоническое имя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  <w:tc>
          <w:tcPr/>
          <w:p>
            <w:pPr>
              <w:pStyle w:val="Compact"/>
            </w:pPr>
            <w:r>
              <w:t xml:space="preserve">Название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  <w:tc>
          <w:tcPr/>
          <w:p>
            <w:pPr>
              <w:pStyle w:val="Compact"/>
            </w:pPr>
            <w:r>
              <w:t xml:space="preserve">Тип управляемых модулем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113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Информация подсистемы безопасности</w:t>
            </w:r>
          </w:p>
        </w:tc>
      </w:tr>
    </w:tbl>
    <w:p>
      <w:pPr>
        <w:pStyle w:val="BodyText"/>
      </w:pPr>
      <w:r>
        <w:t xml:space="preserve">Для модулей, наследуемых от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 дополнительно вызываются функции</w:t>
      </w:r>
      <w:r>
        <w:t xml:space="preserve"> </w:t>
      </w:r>
      <w:r>
        <w:rPr>
          <w:rStyle w:val="VerbatimChar"/>
        </w:rPr>
        <w:t xml:space="preserve">SetupModule(true, true)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SetupModuleConfigure()</w:t>
      </w:r>
      <w:r>
        <w:t xml:space="preserve">.</w:t>
      </w:r>
    </w:p>
    <w:p>
      <w:pPr>
        <w:pStyle w:val="BodyText"/>
      </w:pPr>
      <w:r>
        <w:t xml:space="preserve">Класс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предназначен для наследования. Наследование от него предоставляет модулю готовую инфраструктуру конфигурирования, безопасности и работы с управляемыми записями.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Help/Server128/SystemCore/ObjectModul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Help/Server128/SystemCore/ObjectModul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Подсистема управления модулями</dc:title>
  <dc:creator/>
  <cp:keywords/>
  <dcterms:created xsi:type="dcterms:W3CDTF">2026-08-28T05:25:12Z</dcterms:created>
  <dcterms:modified xsi:type="dcterms:W3CDTF">2026-08-28T05:25:12Z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