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[I128-1727]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b5e07fdc7547590cb463ce2a942774a97d549"/>
    <w:p>
      <w:pPr>
        <w:pStyle w:val="Heading1"/>
      </w:pPr>
      <w:r>
        <w:t xml:space="preserve">[I128-1727]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19.09.2025 11:36</w:t>
      </w:r>
    </w:p>
    <w:p>
      <w:pPr>
        <w:pStyle w:val="BodyText"/>
      </w:pPr>
      <w:r>
        <w:t xml:space="preserve">AVD попросили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94"/>
    <w:p>
      <w:pPr>
        <w:pStyle w:val="Heading3"/>
      </w:pPr>
      <w:r>
        <w:t xml:space="preserve">1.1. 🔗 Соответствует задача: I128-1794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[I128-1794]</w:t>
        </w:r>
      </w:hyperlink>
      <w:r>
        <w:t xml:space="preserve"> </w:t>
      </w:r>
      <w:r>
        <w:t xml:space="preserve">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[I128-1727] Сделать возможность разделить настройки рфид, чтобы было возможно отдельно прописать параметры оборудования для чтения книг и читательских</dc:title>
  <dc:creator/>
  <cp:keywords/>
  <dcterms:created xsi:type="dcterms:W3CDTF">2026-10-15T02:24:57Z</dcterms:created>
  <dcterms:modified xsi:type="dcterms:W3CDTF">2026-10-15T02:24:57Z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