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[I128-2794] Реализовать системную событийную шину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2" w:name="X73adb956b9b46a37c32a260804479d85c9e03dd"/>
    <w:p>
      <w:pPr>
        <w:pStyle w:val="Heading1"/>
      </w:pPr>
      <w:r>
        <w:t xml:space="preserve">[I128-2794] Реализовать системную событийную шину EventBus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12:51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Реализовать системную событийную шину EventBus для ИРБИС 128: единый механизм фиксации событий, transactional outbox, inbox, подписок, доставок, повторов, dead-letter, идемпотентности и диагностики событийных операций.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EventBus является новым системным runtime</w:t>
      </w:r>
      <w:r>
        <w:rPr>
          <w:strike/>
        </w:rPr>
        <w:t xml:space="preserve">модулем. Его не нужно смешивать с существующим предметным модулем мероприятий Event. EventBus не знает структуру задач, обращений или других доменных записей: модули</w:t>
      </w:r>
      <w:r>
        <w:t xml:space="preserve">владельцы публикуют события и предоставляют schemas, payload profiles, handlers и resolvers.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модель EventType: ключ события, владелец, версия schema, класс выполнения, retention, masking policy и правила совместимости версий.</w:t>
      </w:r>
    </w:p>
    <w:p>
      <w:pPr>
        <w:numPr>
          <w:ilvl w:val="0"/>
          <w:numId w:val="1002"/>
        </w:numPr>
      </w:pPr>
      <w:r>
        <w:t xml:space="preserve">Ввести модель EventRecord: event id, type, version, source module, object reference, actor, occurred at, trace id, idempotency key, payload, payload profile и технический статус обработки.</w:t>
      </w:r>
    </w:p>
    <w:p>
      <w:pPr>
        <w:numPr>
          <w:ilvl w:val="0"/>
          <w:numId w:val="1002"/>
        </w:numPr>
      </w:pPr>
      <w:r>
        <w:t xml:space="preserve">Реализовать publication API для синхронной фиксации критичных событий вместе с доменным действием через transactional outbox.</w:t>
      </w:r>
    </w:p>
    <w:p>
      <w:pPr>
        <w:numPr>
          <w:ilvl w:val="0"/>
          <w:numId w:val="1002"/>
        </w:numPr>
      </w:pPr>
      <w:r>
        <w:t xml:space="preserve">Реализовать outbox/inbox: событие не должно теряться при сбое доставки, повторе запроса или перезапуске worker-а.</w:t>
      </w:r>
    </w:p>
    <w:p>
      <w:pPr>
        <w:numPr>
          <w:ilvl w:val="0"/>
          <w:numId w:val="1002"/>
        </w:numPr>
      </w:pPr>
      <w:r>
        <w:t xml:space="preserve">Реализовать subscriptions: модуль или транспорт может подписаться на событие по типу, владельцу, object reference, scope и policy.</w:t>
      </w:r>
    </w:p>
    <w:p>
      <w:pPr>
        <w:numPr>
          <w:ilvl w:val="0"/>
          <w:numId w:val="1002"/>
        </w:numPr>
      </w:pPr>
      <w:r>
        <w:t xml:space="preserve">Реализовать delivery attempts: статус, время, канал, handler, результат, ошибка, next retry, количество попыток, trace id.</w:t>
      </w:r>
    </w:p>
    <w:p>
      <w:pPr>
        <w:numPr>
          <w:ilvl w:val="0"/>
          <w:numId w:val="1002"/>
        </w:numPr>
      </w:pPr>
      <w:r>
        <w:t xml:space="preserve">Реализовать retry/backoff и dead</w:t>
      </w:r>
      <w:r>
        <w:rPr>
          <w:strike/>
        </w:rPr>
        <w:t xml:space="preserve">letter для событийных доставок. Dead</w:t>
      </w:r>
      <w:r>
        <w:t xml:space="preserve">letter должен быть видимым, диагностируемым и поддерживать безопасный ручной повтор.</w:t>
      </w:r>
    </w:p>
    <w:p>
      <w:pPr>
        <w:numPr>
          <w:ilvl w:val="0"/>
          <w:numId w:val="1002"/>
        </w:numPr>
      </w:pPr>
      <w:r>
        <w:t xml:space="preserve">Реализовать idempotency registry для защиты от повторов UI/API/webhook/Queue и повторной доставки одного и того же события.</w:t>
      </w:r>
    </w:p>
    <w:p>
      <w:pPr>
        <w:numPr>
          <w:ilvl w:val="0"/>
          <w:numId w:val="1002"/>
        </w:numPr>
      </w:pPr>
      <w:r>
        <w:t xml:space="preserve">Реализовать payload masking: секреты, персональные данные и скрытые поля не должны попадать в публичный вывод, логи и диагностические отчеты.</w:t>
      </w:r>
    </w:p>
    <w:p>
      <w:pPr>
        <w:numPr>
          <w:ilvl w:val="0"/>
          <w:numId w:val="1002"/>
        </w:numPr>
      </w:pPr>
      <w:r>
        <w:t xml:space="preserve">Реализовать интеграцию с Queue для тяжелых обработчиков, с TraceContext для диагностики, с Security для прав просмотра и с HealthCheck для проверки готовности конфигурации.</w:t>
      </w:r>
    </w:p>
    <w:p>
      <w:pPr>
        <w:numPr>
          <w:ilvl w:val="0"/>
          <w:numId w:val="1002"/>
        </w:numPr>
      </w:pPr>
      <w:r>
        <w:t xml:space="preserve">Предусмотреть provider</w:t>
      </w:r>
      <w:r>
        <w:rPr>
          <w:strike/>
        </w:rPr>
        <w:t xml:space="preserve">контракт для модулей</w:t>
      </w:r>
      <w:r>
        <w:t xml:space="preserve">владельцев: регистрация типов событий, schemas, handlers, payload profiles, validation и TestA fixtures.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EventBus хранит факт события и управляет доставкой, но не выполняет доменную бизнес</w:t>
      </w:r>
      <w:r>
        <w:rPr>
          <w:strike/>
        </w:rPr>
        <w:t xml:space="preserve">логику за модуль</w:t>
      </w:r>
      <w:r>
        <w:t xml:space="preserve">владелец.</w:t>
      </w:r>
    </w:p>
    <w:p>
      <w:pPr>
        <w:numPr>
          <w:ilvl w:val="0"/>
          <w:numId w:val="1002"/>
        </w:numPr>
      </w:pPr>
      <w:r>
        <w:t xml:space="preserve">EventBus не является очередью произвольных задач: тяжелое выполнение должно идти через Queue.</w:t>
      </w:r>
    </w:p>
    <w:p>
      <w:pPr>
        <w:numPr>
          <w:ilvl w:val="0"/>
          <w:numId w:val="1002"/>
        </w:numPr>
      </w:pPr>
      <w:r>
        <w:t xml:space="preserve">EventBus не заменяет стандартную историю действий 907 и не является пользовательской лентой; такие представления строятся отдельными потребителями.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Критичное событие изменения состояния надежно фиксируется вместе с доменным действием или действие считается незавершенным.</w:t>
      </w:r>
    </w:p>
    <w:p>
      <w:pPr>
        <w:numPr>
          <w:ilvl w:val="0"/>
          <w:numId w:val="1002"/>
        </w:numPr>
      </w:pPr>
      <w:r>
        <w:t xml:space="preserve">Необязательная доставка не откатывает уже сохраненную запись, а уходит в retry или dead-letter.</w:t>
      </w:r>
    </w:p>
    <w:p>
      <w:pPr>
        <w:numPr>
          <w:ilvl w:val="0"/>
          <w:numId w:val="1002"/>
        </w:numPr>
      </w:pPr>
      <w:r>
        <w:t xml:space="preserve">Повтор одного и того же внешнего или пользовательского действия не создает дубликаты событий.</w:t>
      </w:r>
    </w:p>
    <w:p>
      <w:pPr>
        <w:numPr>
          <w:ilvl w:val="0"/>
          <w:numId w:val="1002"/>
        </w:numPr>
      </w:pPr>
      <w:r>
        <w:t xml:space="preserve">Администратор видит состояние outbox, inbox, delivery attempts и dead-letter с безопасной диагностикой.</w:t>
      </w:r>
    </w:p>
    <w:p>
      <w:pPr>
        <w:numPr>
          <w:ilvl w:val="0"/>
          <w:numId w:val="1002"/>
        </w:numPr>
      </w:pPr>
      <w:r>
        <w:t xml:space="preserve">Модуль-владелец может добавить новый тип события без изменения ядра EventBus.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publication, transactional outbox, inbox, subscription, delivery, retry, dead</w:t>
      </w:r>
      <w:r>
        <w:t xml:space="preserve">letter, idempotency conflict, masking, HealthCheck provider и trace propagation. В Help должны быть описаны настройка типов событий, подписок, доставок, recovery и разработка handlers.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Первый кодовый срез системной событийной шины EventBus.</w:t>
      </w:r>
    </w:p>
    <w:p>
      <w:pPr>
        <w:pStyle w:val="BodyText"/>
      </w:pPr>
      <w:r>
        <w:t xml:space="preserve">Сделано:</w:t>
      </w:r>
      <w:r>
        <w:t xml:space="preserve"> </w:t>
      </w:r>
      <w:r>
        <w:t xml:space="preserve">- добавлен модуль EventBus с DTO EventBusEvent и EventBusSubscription;</w:t>
      </w:r>
      <w:r>
        <w:t xml:space="preserve"> </w:t>
      </w:r>
      <w:r>
        <w:t xml:space="preserve">- добавлен реестр типов событий и подписок;</w:t>
      </w:r>
      <w:r>
        <w:t xml:space="preserve"> </w:t>
      </w:r>
      <w:r>
        <w:t xml:space="preserve">- добавлена публикация событий с idempotency key и конфликтом fingerprint;</w:t>
      </w:r>
      <w:r>
        <w:t xml:space="preserve"> </w:t>
      </w:r>
      <w:r>
        <w:t xml:space="preserve">- добавлен dry</w:t>
      </w:r>
      <w:r>
        <w:rPr>
          <w:strike/>
        </w:rPr>
        <w:t xml:space="preserve">run план доставки, dead</w:t>
      </w:r>
      <w:r>
        <w:t xml:space="preserve">letter и срез событий по trace id;</w:t>
      </w:r>
      <w:r>
        <w:t xml:space="preserve"> </w:t>
      </w:r>
      <w:r>
        <w:t xml:space="preserve">- добавлена provider-проверка HealthCheck_Self без зависимости от модуля HealthCheck;</w:t>
      </w:r>
      <w:r>
        <w:t xml:space="preserve"> </w:t>
      </w:r>
      <w:r>
        <w:t xml:space="preserve">- добавлены system JSON определения, Help и TestA safe-read.</w:t>
      </w:r>
    </w:p>
    <w:p>
      <w:pPr>
        <w:pStyle w:val="BodyText"/>
      </w:pPr>
      <w:r>
        <w:t xml:space="preserve">Границы: EventBus не содержит доменную логику Tasks/Workflow, не заменяет Queue и транспортные модули.</w:t>
      </w:r>
    </w:p>
    <w:p>
      <w:pPr>
        <w:pStyle w:val="BodyText"/>
      </w:pPr>
      <w:r>
        <w:t xml:space="preserve">Проверка: TestA EventBus safe-read: total=8, passed=8, failed=0.</w:t>
      </w:r>
    </w:p>
    <w:bookmarkStart w:id="5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3"/>
    <w:p>
      <w:pPr>
        <w:pStyle w:val="Heading3"/>
      </w:pPr>
      <w:r>
        <w:t xml:space="preserve">1.1. 🔗 blocks: I128-2803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5"/>
    <w:p>
      <w:pPr>
        <w:pStyle w:val="Heading3"/>
      </w:pPr>
      <w:r>
        <w:t xml:space="preserve">1.2. 🔗 blocks: I128-2805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6"/>
    <w:p>
      <w:pPr>
        <w:pStyle w:val="Heading3"/>
      </w:pPr>
      <w:r>
        <w:t xml:space="preserve">1.3. 🔗 blocks: I128-2806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7"/>
    <w:p>
      <w:pPr>
        <w:pStyle w:val="Heading3"/>
      </w:pPr>
      <w:r>
        <w:t xml:space="preserve">1.4. 🔗 blocks: I128-2807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[I128-2807]</w:t>
        </w:r>
      </w:hyperlink>
      <w:r>
        <w:t xml:space="preserve"> </w:t>
      </w:r>
      <w:r>
        <w:t xml:space="preserve">История значимых полей FieldHistory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8"/>
    <w:p>
      <w:pPr>
        <w:pStyle w:val="Heading3"/>
      </w:pPr>
      <w:r>
        <w:t xml:space="preserve">1.5. 🔗 blocks: I128-2808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09"/>
    <w:p>
      <w:pPr>
        <w:pStyle w:val="Heading3"/>
      </w:pPr>
      <w:r>
        <w:t xml:space="preserve">1.6. 🔗 blocks: I128-2809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0"/>
    <w:p>
      <w:pPr>
        <w:pStyle w:val="Heading3"/>
      </w:pPr>
      <w:r>
        <w:t xml:space="preserve">1.7. 🔗 blocks: I128-2810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1"/>
    <w:p>
      <w:pPr>
        <w:pStyle w:val="Heading3"/>
      </w:pPr>
      <w:r>
        <w:t xml:space="preserve">1.8. 🔗 blocks: I128-2811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8"/>
    <w:p>
      <w:pPr>
        <w:pStyle w:val="Heading3"/>
      </w:pPr>
      <w:r>
        <w:t xml:space="preserve">1.9. 🔗 blocks: I128-2818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20"/>
    <w:p>
      <w:pPr>
        <w:pStyle w:val="Heading3"/>
      </w:pPr>
      <w:r>
        <w:t xml:space="preserve">1.10. 🔗 blocks: I128-2820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1"/>
    <w:p>
      <w:pPr>
        <w:pStyle w:val="Heading3"/>
      </w:pPr>
      <w:r>
        <w:t xml:space="preserve">1.11. 🔗 blocks: I128-2821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22"/>
    <w:p>
      <w:pPr>
        <w:pStyle w:val="Heading3"/>
      </w:pPr>
      <w:r>
        <w:t xml:space="preserve">1.12. 🔗 blocks: I128-2822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24"/>
    <w:p>
      <w:pPr>
        <w:pStyle w:val="Heading3"/>
      </w:pPr>
      <w:r>
        <w:t xml:space="preserve">1.13. 🔗 blocks: I128-2824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27"/>
    <w:p>
      <w:pPr>
        <w:pStyle w:val="Heading3"/>
      </w:pPr>
      <w:r>
        <w:t xml:space="preserve">1.14. 🔗 blocks: I128-2827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30"/>
    <w:p>
      <w:pPr>
        <w:pStyle w:val="Heading3"/>
      </w:pPr>
      <w:r>
        <w:t xml:space="preserve">1.15. 🔗 blocks: I128-2830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32"/>
    <w:p>
      <w:pPr>
        <w:pStyle w:val="Heading3"/>
      </w:pPr>
      <w:r>
        <w:t xml:space="preserve">1.16. 🔗 blocks: I128-2832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38"/>
    <w:p>
      <w:pPr>
        <w:pStyle w:val="Heading3"/>
      </w:pPr>
      <w:r>
        <w:t xml:space="preserve">1.17. 🔗 blocks: I128-2838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39"/>
    <w:p>
      <w:pPr>
        <w:pStyle w:val="Heading3"/>
      </w:pPr>
      <w:r>
        <w:t xml:space="preserve">1.18. 🔗 blocks: I128-2839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40"/>
    <w:p>
      <w:pPr>
        <w:pStyle w:val="Heading3"/>
      </w:pPr>
      <w:r>
        <w:t xml:space="preserve">1.19. 🔗 blocks: I128-2840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793"/>
    <w:p>
      <w:pPr>
        <w:pStyle w:val="Heading3"/>
      </w:pPr>
      <w:r>
        <w:t xml:space="preserve">1.20. 🔗 blocks: I128-2793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relates-to-i128-2792"/>
    <w:p>
      <w:pPr>
        <w:pStyle w:val="Heading3"/>
      </w:pPr>
      <w:r>
        <w:t xml:space="preserve">1.21. 🔗 relates to: I128-2792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[I128-2792]</w:t>
        </w:r>
      </w:hyperlink>
      <w:r>
        <w:t xml:space="preserve"> </w:t>
      </w:r>
      <w:r>
        <w:t xml:space="preserve">Зафиксировать runtime-контракт EventBus, Queue и TraceContext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End w:id="51"/>
    <w:bookmarkEnd w:id="5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9" Target="?id=Help/Show&amp;m=Help/GeneralDescription/WhatsNew/I128/TaskInfo/I128-2792/README" TargetMode="External" /><Relationship Type="http://schemas.openxmlformats.org/officeDocument/2006/relationships/hyperlink" Id="rId47" Target="?id=Help/Show&amp;m=Help/GeneralDescription/WhatsNew/I128/TaskInfo/I128-2793/README" TargetMode="External" /><Relationship Type="http://schemas.openxmlformats.org/officeDocument/2006/relationships/hyperlink" Id="rId9" Target="?id=Help/Show&amp;m=Help/GeneralDescription/WhatsNew/I128/TaskInfo/I128-2803/README" TargetMode="External" /><Relationship Type="http://schemas.openxmlformats.org/officeDocument/2006/relationships/hyperlink" Id="rId11" Target="?id=Help/Show&amp;m=Help/GeneralDescription/WhatsNew/I128/TaskInfo/I128-2805/README" TargetMode="External" /><Relationship Type="http://schemas.openxmlformats.org/officeDocument/2006/relationships/hyperlink" Id="rId13" Target="?id=Help/Show&amp;m=Help/GeneralDescription/WhatsNew/I128/TaskInfo/I128-2806/README" TargetMode="External" /><Relationship Type="http://schemas.openxmlformats.org/officeDocument/2006/relationships/hyperlink" Id="rId15" Target="?id=Help/Show&amp;m=Help/GeneralDescription/WhatsNew/I128/TaskInfo/I128-2807/README" TargetMode="External" /><Relationship Type="http://schemas.openxmlformats.org/officeDocument/2006/relationships/hyperlink" Id="rId17" Target="?id=Help/Show&amp;m=Help/GeneralDescription/WhatsNew/I128/TaskInfo/I128-2808/README" TargetMode="External" /><Relationship Type="http://schemas.openxmlformats.org/officeDocument/2006/relationships/hyperlink" Id="rId19" Target="?id=Help/Show&amp;m=Help/GeneralDescription/WhatsNew/I128/TaskInfo/I128-2809/README" TargetMode="External" /><Relationship Type="http://schemas.openxmlformats.org/officeDocument/2006/relationships/hyperlink" Id="rId21" Target="?id=Help/Show&amp;m=Help/GeneralDescription/WhatsNew/I128/TaskInfo/I128-2810/README" TargetMode="External" /><Relationship Type="http://schemas.openxmlformats.org/officeDocument/2006/relationships/hyperlink" Id="rId23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8/README" TargetMode="External" /><Relationship Type="http://schemas.openxmlformats.org/officeDocument/2006/relationships/hyperlink" Id="rId27" Target="?id=Help/Show&amp;m=Help/GeneralDescription/WhatsNew/I128/TaskInfo/I128-2820/README" TargetMode="External" /><Relationship Type="http://schemas.openxmlformats.org/officeDocument/2006/relationships/hyperlink" Id="rId29" Target="?id=Help/Show&amp;m=Help/GeneralDescription/WhatsNew/I128/TaskInfo/I128-2821/README" TargetMode="External" /><Relationship Type="http://schemas.openxmlformats.org/officeDocument/2006/relationships/hyperlink" Id="rId31" Target="?id=Help/Show&amp;m=Help/GeneralDescription/WhatsNew/I128/TaskInfo/I128-2822/README" TargetMode="External" /><Relationship Type="http://schemas.openxmlformats.org/officeDocument/2006/relationships/hyperlink" Id="rId33" Target="?id=Help/Show&amp;m=Help/GeneralDescription/WhatsNew/I128/TaskInfo/I128-2824/README" TargetMode="External" /><Relationship Type="http://schemas.openxmlformats.org/officeDocument/2006/relationships/hyperlink" Id="rId35" Target="?id=Help/Show&amp;m=Help/GeneralDescription/WhatsNew/I128/TaskInfo/I128-2827/README" TargetMode="External" /><Relationship Type="http://schemas.openxmlformats.org/officeDocument/2006/relationships/hyperlink" Id="rId37" Target="?id=Help/Show&amp;m=Help/GeneralDescription/WhatsNew/I128/TaskInfo/I128-2830/README" TargetMode="External" /><Relationship Type="http://schemas.openxmlformats.org/officeDocument/2006/relationships/hyperlink" Id="rId39" Target="?id=Help/Show&amp;m=Help/GeneralDescription/WhatsNew/I128/TaskInfo/I128-2832/README" TargetMode="External" /><Relationship Type="http://schemas.openxmlformats.org/officeDocument/2006/relationships/hyperlink" Id="rId41" Target="?id=Help/Show&amp;m=Help/GeneralDescription/WhatsNew/I128/TaskInfo/I128-2838/README" TargetMode="External" /><Relationship Type="http://schemas.openxmlformats.org/officeDocument/2006/relationships/hyperlink" Id="rId43" Target="?id=Help/Show&amp;m=Help/GeneralDescription/WhatsNew/I128/TaskInfo/I128-2839/README" TargetMode="External" /><Relationship Type="http://schemas.openxmlformats.org/officeDocument/2006/relationships/hyperlink" Id="rId45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9" Target="?id=Help/Show&amp;m=Help/GeneralDescription/WhatsNew/I128/TaskInfo/I128-2792/README" TargetMode="External" /><Relationship Type="http://schemas.openxmlformats.org/officeDocument/2006/relationships/hyperlink" Id="rId47" Target="?id=Help/Show&amp;m=Help/GeneralDescription/WhatsNew/I128/TaskInfo/I128-2793/README" TargetMode="External" /><Relationship Type="http://schemas.openxmlformats.org/officeDocument/2006/relationships/hyperlink" Id="rId9" Target="?id=Help/Show&amp;m=Help/GeneralDescription/WhatsNew/I128/TaskInfo/I128-2803/README" TargetMode="External" /><Relationship Type="http://schemas.openxmlformats.org/officeDocument/2006/relationships/hyperlink" Id="rId11" Target="?id=Help/Show&amp;m=Help/GeneralDescription/WhatsNew/I128/TaskInfo/I128-2805/README" TargetMode="External" /><Relationship Type="http://schemas.openxmlformats.org/officeDocument/2006/relationships/hyperlink" Id="rId13" Target="?id=Help/Show&amp;m=Help/GeneralDescription/WhatsNew/I128/TaskInfo/I128-2806/README" TargetMode="External" /><Relationship Type="http://schemas.openxmlformats.org/officeDocument/2006/relationships/hyperlink" Id="rId15" Target="?id=Help/Show&amp;m=Help/GeneralDescription/WhatsNew/I128/TaskInfo/I128-2807/README" TargetMode="External" /><Relationship Type="http://schemas.openxmlformats.org/officeDocument/2006/relationships/hyperlink" Id="rId17" Target="?id=Help/Show&amp;m=Help/GeneralDescription/WhatsNew/I128/TaskInfo/I128-2808/README" TargetMode="External" /><Relationship Type="http://schemas.openxmlformats.org/officeDocument/2006/relationships/hyperlink" Id="rId19" Target="?id=Help/Show&amp;m=Help/GeneralDescription/WhatsNew/I128/TaskInfo/I128-2809/README" TargetMode="External" /><Relationship Type="http://schemas.openxmlformats.org/officeDocument/2006/relationships/hyperlink" Id="rId21" Target="?id=Help/Show&amp;m=Help/GeneralDescription/WhatsNew/I128/TaskInfo/I128-2810/README" TargetMode="External" /><Relationship Type="http://schemas.openxmlformats.org/officeDocument/2006/relationships/hyperlink" Id="rId23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8/README" TargetMode="External" /><Relationship Type="http://schemas.openxmlformats.org/officeDocument/2006/relationships/hyperlink" Id="rId27" Target="?id=Help/Show&amp;m=Help/GeneralDescription/WhatsNew/I128/TaskInfo/I128-2820/README" TargetMode="External" /><Relationship Type="http://schemas.openxmlformats.org/officeDocument/2006/relationships/hyperlink" Id="rId29" Target="?id=Help/Show&amp;m=Help/GeneralDescription/WhatsNew/I128/TaskInfo/I128-2821/README" TargetMode="External" /><Relationship Type="http://schemas.openxmlformats.org/officeDocument/2006/relationships/hyperlink" Id="rId31" Target="?id=Help/Show&amp;m=Help/GeneralDescription/WhatsNew/I128/TaskInfo/I128-2822/README" TargetMode="External" /><Relationship Type="http://schemas.openxmlformats.org/officeDocument/2006/relationships/hyperlink" Id="rId33" Target="?id=Help/Show&amp;m=Help/GeneralDescription/WhatsNew/I128/TaskInfo/I128-2824/README" TargetMode="External" /><Relationship Type="http://schemas.openxmlformats.org/officeDocument/2006/relationships/hyperlink" Id="rId35" Target="?id=Help/Show&amp;m=Help/GeneralDescription/WhatsNew/I128/TaskInfo/I128-2827/README" TargetMode="External" /><Relationship Type="http://schemas.openxmlformats.org/officeDocument/2006/relationships/hyperlink" Id="rId37" Target="?id=Help/Show&amp;m=Help/GeneralDescription/WhatsNew/I128/TaskInfo/I128-2830/README" TargetMode="External" /><Relationship Type="http://schemas.openxmlformats.org/officeDocument/2006/relationships/hyperlink" Id="rId39" Target="?id=Help/Show&amp;m=Help/GeneralDescription/WhatsNew/I128/TaskInfo/I128-2832/README" TargetMode="External" /><Relationship Type="http://schemas.openxmlformats.org/officeDocument/2006/relationships/hyperlink" Id="rId41" Target="?id=Help/Show&amp;m=Help/GeneralDescription/WhatsNew/I128/TaskInfo/I128-2838/README" TargetMode="External" /><Relationship Type="http://schemas.openxmlformats.org/officeDocument/2006/relationships/hyperlink" Id="rId43" Target="?id=Help/Show&amp;m=Help/GeneralDescription/WhatsNew/I128/TaskInfo/I128-2839/README" TargetMode="External" /><Relationship Type="http://schemas.openxmlformats.org/officeDocument/2006/relationships/hyperlink" Id="rId45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[I128-2794] Реализовать системную событийную шину EventBus</dc:title>
  <dc:creator/>
  <cp:keywords/>
  <dcterms:created xsi:type="dcterms:W3CDTF">2026-09-20T18:47:20Z</dcterms:created>
  <dcterms:modified xsi:type="dcterms:W3CDTF">2026-09-20T18:47:20Z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