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[I128-2488] Каталогизатор: SID предыдущей копии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08473915df7ef954a26e0044be38259e245074"/>
    <w:p>
      <w:pPr>
        <w:pStyle w:val="Heading1"/>
      </w:pPr>
      <w:r>
        <w:t xml:space="preserve">[I128-2488] Каталогизатор: SID предыдущей копии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открытии предыдущей копии записи в Каталогизаторе, если у записи отсутствует SID, назначение служебного идентификатора выполняется напрямую через Record. После выделения границы ответственности Security это оставляет сценарий редактирования предыдущей копии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Сценарий открытия предыдущей копии записи использует общий механизм Security для физического назначения SID. Для пользователя поведение остается прежним: предыдущая копия открывается для редактирования,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modules/Cataloguer/Actions/EditPrevCopy.inc прямой вызов</w:t>
      </w:r>
      <w:r>
        <w:t xml:space="preserve"> </w:t>
      </w:r>
      <m:oMath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record).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[I128-2488] Каталогизатор: SID предыдущей копии записи назначается вне Security</dc:title>
  <dc:creator/>
  <cp:keywords/>
  <dcterms:created xsi:type="dcterms:W3CDTF">2026-08-27T05:59:07Z</dcterms:created>
  <dcterms:modified xsi:type="dcterms:W3CDTF">2026-08-27T05:59:07Z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