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JSON-RPC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методы-json-rpc"/>
    <w:p>
      <w:pPr>
        <w:pStyle w:val="Heading1"/>
      </w:pPr>
      <w:r>
        <w:t xml:space="preserve">Методы JSON-RPC</w:t>
      </w:r>
    </w:p>
    <w:p>
      <w:pPr>
        <w:pStyle w:val="FirstParagraph"/>
      </w:pPr>
      <w:r>
        <w:t xml:space="preserve">Методы перечислены по фактическому классу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. Все</w:t>
      </w:r>
      <w:r>
        <w:t xml:space="preserve"> </w:t>
      </w:r>
      <w:r>
        <w:t xml:space="preserve">названия методов чувствительны к регистру, потому что вызываются как публичные</w:t>
      </w:r>
      <w:r>
        <w:t xml:space="preserve"> </w:t>
      </w:r>
      <w:r>
        <w:t xml:space="preserve">PHP-методы серверного объекта.</w:t>
      </w:r>
    </w:p>
    <w:bookmarkStart w:id="9" w:name="читатели"/>
    <w:p>
      <w:pPr>
        <w:pStyle w:val="Heading2"/>
      </w:pPr>
      <w:r>
        <w:t xml:space="preserve">1. Читатели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читателя в виде массива полей. Если запись не найдена и включено создание через LDAP, модуль может создать запись из LDAP-данных.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Создает запись читателя из массива полей, при указанном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 </w:t>
            </w:r>
            <w:r>
              <w:t xml:space="preserve">записывает его в поле</w:t>
            </w:r>
            <w:r>
              <w:t xml:space="preserve"> </w:t>
            </w:r>
            <w:r>
              <w:rPr>
                <w:rStyle w:val="VerbatimChar"/>
              </w:rPr>
              <w:t xml:space="preserve">30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UpdateUser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Находит читателя по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, заменяет содержимое записи переданным массивом полей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</w:p>
        </w:tc>
        <w:tc>
          <w:tcPr/>
          <w:p>
            <w:pPr>
              <w:pStyle w:val="Compact"/>
            </w:pPr>
            <w:r>
              <w:t xml:space="preserve">Удаляет запись читателя. Возвращает результат удаления БД или код ошибки, если БД/читатель не найдены.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текущих выдач из формуляра читателя.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user_rec_array</w:t>
      </w:r>
      <w:r>
        <w:t xml:space="preserve"> </w:t>
      </w:r>
      <w:r>
        <w:t xml:space="preserve">передается в формате массива полей записи ИРБИС 128. При</w:t>
      </w:r>
      <w:r>
        <w:t xml:space="preserve"> </w:t>
      </w:r>
      <w:r>
        <w:t xml:space="preserve">передаче JSON-объекта сервер преобразует его в массив перед сохранением.</w:t>
      </w:r>
    </w:p>
    <w:p>
      <w:pPr>
        <w:pStyle w:val="BodyText"/>
      </w:pPr>
      <w:r>
        <w:t xml:space="preserve">Строки формуляра 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need_return_date</w:t>
            </w:r>
          </w:p>
        </w:tc>
        <w:tc>
          <w:tcPr/>
          <w:p>
            <w:pPr>
              <w:pStyle w:val="Compact"/>
            </w:pPr>
            <w:r>
              <w:t xml:space="preserve">Плановая дата возврата.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</w:tbl>
    <w:bookmarkEnd w:id="9"/>
    <w:bookmarkStart w:id="10" w:name="заказы-и-продление"/>
    <w:p>
      <w:pPr>
        <w:pStyle w:val="Heading2"/>
      </w:pPr>
      <w:r>
        <w:t xml:space="preserve">2. Заказы и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place_of_issue = ""</w:t>
            </w:r>
          </w:p>
        </w:tc>
        <w:tc>
          <w:tcPr/>
          <w:p>
            <w:pPr>
              <w:pStyle w:val="Compact"/>
            </w:pPr>
            <w:r>
              <w:t xml:space="preserve">Создает заказ на запись каталога, найденную в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 </w:t>
            </w:r>
            <w:r>
              <w:t xml:space="preserve">по шифру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Находит заказ пользователя по шифру записи, помечает его как удаленный читателем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GetOrders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заказов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barcode_rfid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inventory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Продлевает срок возврата выданного экземпляра и возвращает дату, рассчитанную модулем</w:t>
            </w:r>
            <w:r>
              <w:t xml:space="preserve"> </w:t>
            </w:r>
            <w:r>
              <w:rPr>
                <w:rStyle w:val="VerbatimChar"/>
              </w:rPr>
              <w:t xml:space="preserve">Bookland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new_return_date</w:t>
      </w:r>
      <w:r>
        <w:t xml:space="preserve"> </w:t>
      </w:r>
      <w:r>
        <w:t xml:space="preserve">передается в формате</w:t>
      </w:r>
      <w:r>
        <w:t xml:space="preserve"> </w:t>
      </w:r>
      <w:r>
        <w:rPr>
          <w:rStyle w:val="VerbatimChar"/>
        </w:rPr>
        <w:t xml:space="preserve">ГГГГММДД</w:t>
      </w:r>
      <w:r>
        <w:t xml:space="preserve">. Экземпляр для продления</w:t>
      </w:r>
      <w:r>
        <w:t xml:space="preserve"> </w:t>
      </w:r>
      <w:r>
        <w:t xml:space="preserve">определяется по</w:t>
      </w:r>
      <w:r>
        <w:t xml:space="preserve"> </w:t>
      </w:r>
      <w:r>
        <w:rPr>
          <w:rStyle w:val="VerbatimChar"/>
        </w:rPr>
        <w:t xml:space="preserve">barcode_rfid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inventory</w:t>
      </w:r>
      <w:r>
        <w:t xml:space="preserve">.</w:t>
      </w:r>
    </w:p>
    <w:p>
      <w:pPr>
        <w:pStyle w:val="BodyText"/>
      </w:pPr>
      <w:r>
        <w:t xml:space="preserve">Строки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 </w:t>
      </w:r>
      <w:r>
        <w:t xml:space="preserve">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записи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из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order_date</w:t>
            </w:r>
          </w:p>
        </w:tc>
        <w:tc>
          <w:tcPr/>
          <w:p>
            <w:pPr>
              <w:pStyle w:val="Compact"/>
            </w:pPr>
            <w:r>
              <w:t xml:space="preserve">Дата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reservation_date</w:t>
            </w:r>
          </w:p>
        </w:tc>
        <w:tc>
          <w:tcPr/>
          <w:p>
            <w:pPr>
              <w:pStyle w:val="Compact"/>
            </w:pPr>
            <w:r>
              <w:t xml:space="preserve">Дата передачи в бронь.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refuse_date</w:t>
            </w:r>
          </w:p>
        </w:tc>
        <w:tc>
          <w:tcPr/>
          <w:p>
            <w:pPr>
              <w:pStyle w:val="Compact"/>
            </w:pPr>
            <w:r>
              <w:t xml:space="preserve">Дата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refuse_reason</w:t>
            </w:r>
          </w:p>
        </w:tc>
        <w:tc>
          <w:tcPr/>
          <w:p>
            <w:pPr>
              <w:pStyle w:val="Compact"/>
            </w:pPr>
            <w:r>
              <w:t xml:space="preserve">Причина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is_edd</w:t>
            </w:r>
          </w:p>
        </w:tc>
        <w:tc>
          <w:tcPr/>
          <w:p>
            <w:pPr>
              <w:pStyle w:val="Compact"/>
            </w:pPr>
            <w:r>
              <w:t xml:space="preserve">Признак ЭДД.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edd_url</w:t>
            </w:r>
          </w:p>
        </w:tc>
        <w:tc>
          <w:tcPr/>
          <w:p>
            <w:pPr>
              <w:pStyle w:val="Compact"/>
            </w:pPr>
            <w:r>
              <w:t xml:space="preserve">Ссылка на ЭДД-документ, если она сформирована.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Числовой статус заказа.</w:t>
            </w:r>
          </w:p>
        </w:tc>
      </w:tr>
    </w:tbl>
    <w:p>
      <w:pPr>
        <w:pStyle w:val="BodyText"/>
      </w:pPr>
      <w:r>
        <w:t xml:space="preserve">Статусы заказа: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Заказ ожидает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Заказ передан в бронь или к месту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Заказ получен в месте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Заказ отклонен.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Издание выдано.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Заказ успешно создан.</w:t>
            </w:r>
          </w:p>
        </w:tc>
      </w:tr>
    </w:tbl>
    <w:bookmarkEnd w:id="10"/>
    <w:bookmarkStart w:id="11" w:name="каталог-экземпляры-и-форматирование"/>
    <w:p>
      <w:pPr>
        <w:pStyle w:val="Heading2"/>
      </w:pPr>
      <w:r>
        <w:t xml:space="preserve">3. Каталог, экземпляры и форматирование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Возвращает сведения об экземплярах библиографической записи: доступные и занятые экземпляры, места хранения, инвентарные номера и связанные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seq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numMfn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firstMfn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Min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 = 0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в БД, форматирует найденные записи и возвращает массив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pref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startTerm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numTerms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isBack = false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 = ""</w:t>
            </w:r>
          </w:p>
        </w:tc>
        <w:tc>
          <w:tcPr/>
          <w:p>
            <w:pPr>
              <w:pStyle w:val="Compact"/>
            </w:pPr>
            <w:r>
              <w:t xml:space="preserve">Возвращает список терминов словаря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GetFasets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Возвращает фасеты для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rec_array</w:t>
            </w:r>
          </w:p>
        </w:tc>
        <w:tc>
          <w:tcPr/>
          <w:p>
            <w:pPr>
              <w:pStyle w:val="Compact"/>
            </w:pPr>
            <w:r>
              <w:t xml:space="preserve">Создает виртуальную запись из массива полей и форматирует ее указанным форматом.</w:t>
            </w:r>
          </w:p>
        </w:tc>
      </w:tr>
    </w:tbl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передается в форматтер БД. Для интеграционного</w:t>
      </w:r>
      <w:r>
        <w:t xml:space="preserve"> </w:t>
      </w:r>
      <w:r>
        <w:t xml:space="preserve">ответа можно использовать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; он возвращает JSON со</w:t>
      </w:r>
      <w:r>
        <w:t xml:space="preserve"> </w:t>
      </w:r>
      <w:r>
        <w:t xml:space="preserve">следующими полями: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Полное содержимое записи как массив 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Полное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полезен, когда внешняя система уже собрала массив полей и</w:t>
      </w:r>
      <w:r>
        <w:t xml:space="preserve"> </w:t>
      </w:r>
      <w:r>
        <w:t xml:space="preserve">ей нужно получить результат штатного форматирования ИРБИС 128 без сохранения</w:t>
      </w:r>
      <w:r>
        <w:t xml:space="preserve"> </w:t>
      </w:r>
      <w:r>
        <w:t xml:space="preserve">записи в БД.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JSON-RPC</dc:title>
  <dc:creator/>
  <cp:keywords/>
  <dcterms:created xsi:type="dcterms:W3CDTF">2026-08-27T14:12:16Z</dcterms:created>
  <dcterms:modified xsi:type="dcterms:W3CDTF">2026-08-27T14:12:16Z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