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Доступ к модулю i128f через getInstance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доступ-к-модулю-i128f-через-getinstance"/>
    <w:p>
      <w:pPr>
        <w:pStyle w:val="Heading1"/>
      </w:pPr>
      <w:r>
        <w:t xml:space="preserve">Доступ к модулю i128f через getInstance</w:t>
      </w:r>
    </w:p>
    <w:p>
      <w:pPr>
        <w:pStyle w:val="FirstParagraph"/>
      </w:pPr>
      <w:r>
        <w:rPr>
          <w:rStyle w:val="VerbatimChar"/>
        </w:rPr>
        <w:t xml:space="preserve">i128f::getInstance()</w:t>
      </w:r>
      <w:r>
        <w:t xml:space="preserve"> </w:t>
      </w:r>
      <w:r>
        <w:t xml:space="preserve">возвращает общий объект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 Метод нужен для кода, которому удобнее явно обращаться к классу модуля, а не вызывать глобальную функцию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bookmarkStart w:id="9" w:name="получение-экземпляра"/>
    <w:p>
      <w:pPr>
        <w:pStyle w:val="Heading2"/>
      </w:pPr>
      <w:r>
        <w:t xml:space="preserve">1. Получение экземпляра</w:t>
      </w:r>
    </w:p>
    <w:p>
      <w:pPr>
        <w:pStyle w:val="SourceCode"/>
      </w:pPr>
      <w:r>
        <w:rPr>
          <w:rStyle w:val="VariableTok"/>
        </w:rPr>
        <w:t xml:space="preserve">$moduleI128f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Метод возвращает тот же экземпляр, который создает и кэширует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 При первом обращении система подключает</w:t>
      </w:r>
      <w:r>
        <w:t xml:space="preserve"> </w:t>
      </w:r>
      <w:r>
        <w:rPr>
          <w:rStyle w:val="VerbatimChar"/>
        </w:rPr>
        <w:t xml:space="preserve">modules/i128f/api.php</w:t>
      </w:r>
      <w:r>
        <w:t xml:space="preserve">, создает объект класса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выполняет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PostInit()</w:t>
      </w:r>
      <w:r>
        <w:t xml:space="preserve">, а при следующих обращениях возвращает уже созданный объект из общего списка модулей.</w:t>
      </w:r>
    </w:p>
    <w:p>
      <w:pPr>
        <w:pStyle w:val="BodyText"/>
      </w:pPr>
      <w:r>
        <w:t xml:space="preserve">Эквивалентные способы получения модуля:</w:t>
      </w:r>
    </w:p>
    <w:p>
      <w:pPr>
        <w:pStyle w:val="SourceCode"/>
      </w:pPr>
      <w:r>
        <w:rPr>
          <w:rStyle w:val="VariableTok"/>
        </w:rPr>
        <w:t xml:space="preserve">$a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'i128f'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Обе переменные ссылаются на один объект модуля в рамках текущего запроса.</w:t>
      </w:r>
    </w:p>
    <w:bookmarkEnd w:id="9"/>
    <w:bookmarkStart w:id="10" w:name="когда-использовать"/>
    <w:p>
      <w:pPr>
        <w:pStyle w:val="Heading2"/>
      </w:pPr>
      <w:r>
        <w:t xml:space="preserve">2. Когда использовать</w:t>
      </w:r>
    </w:p>
    <w:p>
      <w:pPr>
        <w:pStyle w:val="FirstParagraph"/>
      </w:pPr>
      <w:r>
        <w:rPr>
          <w:rStyle w:val="VerbatimChar"/>
        </w:rPr>
        <w:t xml:space="preserve">i128f::getInstance()</w:t>
      </w:r>
      <w:r>
        <w:t xml:space="preserve"> </w:t>
      </w:r>
      <w:r>
        <w:t xml:space="preserve">удобно использовать в коде, где уже подключен класс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или где требуется понятный тип возвращаемого значения:</w:t>
      </w:r>
    </w:p>
    <w:p>
      <w:pPr>
        <w:pStyle w:val="SourceCode"/>
      </w:pPr>
      <w:r>
        <w:rPr>
          <w:rStyle w:val="VariableTok"/>
        </w:rPr>
        <w:t xml:space="preserve">$db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i128f::getInstance()-&gt;GetDb(</w:t>
      </w:r>
      <w:r>
        <w:rPr>
          <w:rStyle w:val="StringTok"/>
        </w:rPr>
        <w:t xml:space="preserve">'IBIS'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Обычный вызов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 </w:t>
      </w:r>
      <w:r>
        <w:t xml:space="preserve">остается поддерживаемым способом доступа к модулю. Новый метод не меняет публичный контракт существующего кода и только добавляет статическую точку входа к тому же экземпляру.</w:t>
      </w:r>
    </w:p>
    <w:bookmarkEnd w:id="10"/>
    <w:bookmarkStart w:id="11" w:name="инициализация-и-совместимость"/>
    <w:p>
      <w:pPr>
        <w:pStyle w:val="Heading2"/>
      </w:pPr>
      <w:r>
        <w:t xml:space="preserve">3. Инициализация и совместимость</w:t>
      </w:r>
    </w:p>
    <w:p>
      <w:pPr>
        <w:pStyle w:val="FirstParagraph"/>
      </w:pPr>
      <w:r>
        <w:t xml:space="preserve">Не нужно создавать модуль напрямую через</w:t>
      </w:r>
      <w:r>
        <w:t xml:space="preserve"> </w:t>
      </w:r>
      <w:r>
        <w:rPr>
          <w:rStyle w:val="VerbatimChar"/>
        </w:rPr>
        <w:t xml:space="preserve">new i128f()</w:t>
      </w:r>
      <w:r>
        <w:t xml:space="preserve"> </w:t>
      </w:r>
      <w:r>
        <w:t xml:space="preserve">или вручную вызывать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. Инициализацией управляет механизм модулей, поэтому доступ через</w:t>
      </w:r>
      <w:r>
        <w:t xml:space="preserve"> </w:t>
      </w:r>
      <w:r>
        <w:rPr>
          <w:rStyle w:val="VerbatimChar"/>
        </w:rPr>
        <w:t xml:space="preserve">getInstance()</w:t>
      </w:r>
      <w:r>
        <w:t xml:space="preserve"> </w:t>
      </w:r>
      <w:r>
        <w:t xml:space="preserve">сохраняет тот же порядок запуска, что и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p>
      <w:pPr>
        <w:pStyle w:val="BodyText"/>
      </w:pPr>
      <w:r>
        <w:t xml:space="preserve">После инициализации доступны обычные публичные методы модуля, включая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GetDb()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GetARMIni()</w:t>
      </w:r>
      <w:r>
        <w:t xml:space="preserve">,</w:t>
      </w:r>
      <w:r>
        <w:t xml:space="preserve"> </w:t>
      </w:r>
      <w:r>
        <w:rPr>
          <w:rStyle w:val="VerbatimChar"/>
        </w:rPr>
        <w:t xml:space="preserve">Format()</w:t>
      </w:r>
      <w:r>
        <w:t xml:space="preserve"> </w:t>
      </w:r>
      <w:r>
        <w:t xml:space="preserve">и служебные операции, перенесенные из внешних функций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 </w:t>
      </w:r>
      <w:r>
        <w:t xml:space="preserve">в класс модуля.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Доступ к модулю i128f через getInstance</dc:title>
  <dc:creator/>
  <cp:keywords/>
  <dcterms:created xsi:type="dcterms:W3CDTF">2026-08-28T06:49:48Z</dcterms:created>
  <dcterms:modified xsi:type="dcterms:W3CDTF">2026-08-28T06:49:48Z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