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Порционная рассылка E-mail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порционная-рассылка-e-mail"/>
    <w:p>
      <w:pPr>
        <w:pStyle w:val="Heading1"/>
      </w:pPr>
      <w:r>
        <w:t xml:space="preserve">Порционная рассылка E-mail</w:t>
      </w:r>
    </w:p>
    <w:p>
      <w:pPr>
        <w:pStyle w:val="FirstParagraph"/>
      </w:pPr>
      <w:r>
        <w:t xml:space="preserve">Порционная рассылка E-mail используется для массовой отправки писем, когда весь набор сообщений нельзя безопасно отправлять одним непрерывным потоком. Это важно при работе через внешние SMTP-серверы и почтовых провайдеров, которые могут ограничивать или блокировать слишком большую рассылку.</w:t>
      </w:r>
    </w:p>
    <w:p>
      <w:pPr>
        <w:pStyle w:val="BodyText"/>
      </w:pPr>
      <w:r>
        <w:t xml:space="preserve">Технология применяется в сценариях, где система отправляет много однотипных писем:</w:t>
      </w:r>
    </w:p>
    <w:p>
      <w:pPr>
        <w:pStyle w:val="Compact"/>
        <w:numPr>
          <w:ilvl w:val="0"/>
          <w:numId w:val="1001"/>
        </w:numPr>
      </w:pPr>
      <w:r>
        <w:t xml:space="preserve">уведомления читателям из АРМ «Книговыдача»;</w:t>
      </w:r>
    </w:p>
    <w:p>
      <w:pPr>
        <w:pStyle w:val="Compact"/>
        <w:numPr>
          <w:ilvl w:val="0"/>
          <w:numId w:val="1001"/>
        </w:numPr>
      </w:pPr>
      <w:r>
        <w:t xml:space="preserve">рассылки пользователям ИРИ.</w:t>
      </w:r>
    </w:p>
    <w:bookmarkStart w:id="9" w:name="параметры-профиля"/>
    <w:p>
      <w:pPr>
        <w:pStyle w:val="Heading2"/>
      </w:pPr>
      <w:r>
        <w:t xml:space="preserve">1. Параметры профиля</w:t>
      </w:r>
    </w:p>
    <w:p>
      <w:pPr>
        <w:pStyle w:val="FirstParagraph"/>
      </w:pPr>
      <w:r>
        <w:t xml:space="preserve">Порционная отправка включается в секции</w:t>
      </w:r>
      <w:r>
        <w:t xml:space="preserve"> </w:t>
      </w:r>
      <w:r>
        <w:rPr>
          <w:rStyle w:val="VerbatimChar"/>
        </w:rPr>
        <w:t xml:space="preserve">[MAIN]</w:t>
      </w:r>
      <w:r>
        <w:t xml:space="preserve"> </w:t>
      </w:r>
      <w:r>
        <w:t xml:space="preserve">профиля пользователя или рабочего INI-файла.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MailPortion</w:t>
      </w:r>
      <w:r>
        <w:rPr>
          <w:rStyle w:val="OtherTok"/>
        </w:rPr>
        <w:t xml:space="preserve">=</w:t>
      </w:r>
      <w:r>
        <w:rPr>
          <w:rStyle w:val="DecValTok"/>
        </w:rPr>
        <w:t xml:space="preserve">100</w:t>
      </w:r>
      <w:r>
        <w:br/>
      </w:r>
      <w:r>
        <w:rPr>
          <w:rStyle w:val="DataTypeTok"/>
        </w:rPr>
        <w:t xml:space="preserve">MailPortionInterval</w:t>
      </w:r>
      <w:r>
        <w:rPr>
          <w:rStyle w:val="OtherTok"/>
        </w:rPr>
        <w:t xml:space="preserve">=</w:t>
      </w:r>
      <w:r>
        <w:rPr>
          <w:rStyle w:val="DecValTok"/>
        </w:rPr>
        <w:t xml:space="preserve">5</w:t>
      </w:r>
    </w:p>
    <w:p>
      <w:pPr>
        <w:pStyle w:val="FirstParagraph"/>
      </w:pPr>
      <w:r>
        <w:rPr>
          <w:rStyle w:val="VerbatimChar"/>
        </w:rPr>
        <w:t xml:space="preserve">MailPortion</w:t>
      </w:r>
      <w:r>
        <w:t xml:space="preserve"> </w:t>
      </w:r>
      <w:r>
        <w:t xml:space="preserve">задает размер одной порции сообщений: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0</w:t>
      </w:r>
      <w:r>
        <w:t xml:space="preserve"> </w:t>
      </w:r>
      <w:r>
        <w:t xml:space="preserve">- порционная рассылка не используется, письма отправляются обычным способом;</w:t>
      </w:r>
    </w:p>
    <w:p>
      <w:pPr>
        <w:pStyle w:val="Compact"/>
        <w:numPr>
          <w:ilvl w:val="0"/>
          <w:numId w:val="1002"/>
        </w:numPr>
      </w:pPr>
      <w:r>
        <w:t xml:space="preserve">значение больше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- количество сообщений в одной порции.</w:t>
      </w:r>
    </w:p>
    <w:p>
      <w:pPr>
        <w:pStyle w:val="FirstParagraph"/>
      </w:pPr>
      <w:r>
        <w:rPr>
          <w:rStyle w:val="VerbatimChar"/>
        </w:rPr>
        <w:t xml:space="preserve">MailPortionInterval</w:t>
      </w:r>
      <w:r>
        <w:t xml:space="preserve"> </w:t>
      </w:r>
      <w:r>
        <w:t xml:space="preserve">задает задержку между порциями в минутах. Допустимый диапазон - от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до</w:t>
      </w:r>
      <w:r>
        <w:t xml:space="preserve"> </w:t>
      </w:r>
      <w:r>
        <w:rPr>
          <w:rStyle w:val="VerbatimChar"/>
        </w:rPr>
        <w:t xml:space="preserve">60</w:t>
      </w:r>
      <w:r>
        <w:t xml:space="preserve">; значение по умолчанию -</w:t>
      </w:r>
      <w:r>
        <w:t xml:space="preserve"> </w:t>
      </w:r>
      <w:r>
        <w:rPr>
          <w:rStyle w:val="VerbatimChar"/>
        </w:rPr>
        <w:t xml:space="preserve">5</w:t>
      </w:r>
      <w:r>
        <w:t xml:space="preserve">.</w:t>
      </w:r>
    </w:p>
    <w:p>
      <w:pPr>
        <w:pStyle w:val="BodyText"/>
      </w:pPr>
      <w:r>
        <w:t xml:space="preserve">При выборе размера порции и интервала учитывайте ограничения почтового провайдера. Чем меньше порция и больше интервал, тем ниже нагрузка на SMTP-сервер, но тем дольше будет выполняться вся рассылка.</w:t>
      </w:r>
    </w:p>
    <w:bookmarkEnd w:id="9"/>
    <w:bookmarkStart w:id="10" w:name="как-выполняется-отправка"/>
    <w:p>
      <w:pPr>
        <w:pStyle w:val="Heading2"/>
      </w:pPr>
      <w:r>
        <w:t xml:space="preserve">2. Как выполняется отправка</w:t>
      </w:r>
    </w:p>
    <w:p>
      <w:pPr>
        <w:pStyle w:val="FirstParagraph"/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MailPortion</w:t>
      </w:r>
      <w:r>
        <w:t xml:space="preserve"> </w:t>
      </w:r>
      <w:r>
        <w:t xml:space="preserve">больше нуля, система разбивает подготовленный список писем на отдельные порции и запускает для отправки отдельную программу</w:t>
      </w:r>
      <w:r>
        <w:t xml:space="preserve"> </w:t>
      </w:r>
      <w:r>
        <w:rPr>
          <w:rStyle w:val="VerbatimChar"/>
        </w:rPr>
        <w:t xml:space="preserve">MailPortion.exe</w:t>
      </w:r>
      <w:r>
        <w:t xml:space="preserve">. После запуска рассылки оператор может продолжать работу в АРМ «Книговыдача»: отправка выполняется отдельно и не блокирует основной пользовательский интерфейс.</w:t>
      </w:r>
    </w:p>
    <w:p>
      <w:pPr>
        <w:pStyle w:val="BodyText"/>
      </w:pPr>
      <w:r>
        <w:t xml:space="preserve">В пользовательских сообщениях могут отображаться состояния: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Используется ПОРЦИОННАЯ рассылка E-mail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Запущена программа порционной рассылки E-mail. Можно продолжать работу в АРМе Книговыдача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Программа порционной рассылки E-mail завершила работу</w:t>
      </w:r>
      <w:r>
        <w:t xml:space="preserve">.</w:t>
      </w:r>
    </w:p>
    <w:p>
      <w:pPr>
        <w:pStyle w:val="FirstParagraph"/>
      </w:pPr>
      <w:r>
        <w:t xml:space="preserve">Если сообщения не отправляются, сначала проверьте обычные настройки E-mail: адрес отправителя, доступность SMTP-сервера, учетные данные, наличие E-mail у получателей и журналы ошибок отправки.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Порционная рассылка E-mail</dc:title>
  <dc:creator/>
  <cp:keywords/>
  <dcterms:created xsi:type="dcterms:W3CDTF">2026-08-28T13:14:59Z</dcterms:created>
  <dcterms:modified xsi:type="dcterms:W3CDTF">2026-08-28T13:14:59Z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