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Прочитать запись и произвести её форматирование (C)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c9618af81eae795747195520581dfc41e561fc"/>
    <w:p>
      <w:pPr>
        <w:pStyle w:val="Heading1"/>
      </w:pPr>
      <w:r>
        <w:t xml:space="preserve">Прочитать запись и произвести её форматирование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по MFN и форматирует её заданным форматом.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Формат, который должен быть применён к записи.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возвращаются данные записи и результат форматирования.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formatted text</w:t>
      </w:r>
    </w:p>
    <w:p>
      <w:pPr>
        <w:pStyle w:val="FirstParagraph"/>
      </w:pPr>
      <w:r>
        <w:t xml:space="preserve">В случае физически удалённой записи возвращаются две строки:</w:t>
      </w:r>
    </w:p>
    <w:p>
      <w:pPr>
        <w:pStyle w:val="SourceCode"/>
      </w:pPr>
      <w:r>
        <w:rPr>
          <w:rStyle w:val="VerbatimChar"/>
        </w:rPr>
        <w:t xml:space="preserve">код возврата</w:t>
      </w:r>
      <w:r>
        <w:br/>
      </w:r>
      <w:r>
        <w:rPr>
          <w:rStyle w:val="VerbatimChar"/>
        </w:rPr>
        <w:t xml:space="preserve">MFN#STATUS</w:t>
      </w:r>
    </w:p>
    <w:bookmarkEnd w:id="10"/>
    <w:bookmarkStart w:id="11" w:name="комментарий"/>
    <w:p>
      <w:pPr>
        <w:pStyle w:val="Heading2"/>
      </w:pPr>
      <w:r>
        <w:t xml:space="preserve">3. Комментарий</w:t>
      </w:r>
    </w:p>
    <w:p>
      <w:pPr>
        <w:pStyle w:val="FirstParagraph"/>
      </w:pPr>
      <w:r>
        <w:t xml:space="preserve">Строка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содержит номер и статус записи. Поля записи передаются как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Прочитать запись и произвести её форматирование (C)</dc:title>
  <dc:creator/>
  <cp:keywords/>
  <dcterms:created xsi:type="dcterms:W3CDTF">2026-08-28T23:03:51Z</dcterms:created>
  <dcterms:modified xsi:type="dcterms:W3CDTF">2026-08-28T23:03:51Z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