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[I128-2438] Создать кнопку назначить групповое право на странице управления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0072856bb28b20ebfebedfd3fcde21bd6b3a9a"/>
    <w:p>
      <w:pPr>
        <w:pStyle w:val="Heading1"/>
      </w:pPr>
      <w:r>
        <w:t xml:space="preserve">[I128-2438] Создать кнопку назначить групповое право на странице управления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21:21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Пользователь открывает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, выбирает записи или применяет действие ко всей выборке, нажимает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, выбирает группу прав из динамического списка и запускает queued-операцию. Для записей, где у пользователя есть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 группа владельца меняется через Security API.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Действие добавляется только в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; backend проверяет наличие выбранной группы прав и права редактирования каждой записи. Записи без прав редактирования пропускаются с учетом в результате. Задача зависит от поддержки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 </w:t>
      </w:r>
      <w:r>
        <w:t xml:space="preserve">в EC и динамического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в WIrbis.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FT</w:t>
      </w:r>
      <w:r>
        <w:rPr>
          <w:strike/>
        </w:rPr>
        <w:t xml:space="preserve">часть I128</w:t>
      </w:r>
      <w:r>
        <w:t xml:space="preserve">2438 после merge зависимостей I128</w:t>
      </w:r>
      <w:r>
        <w:rPr>
          <w:strike/>
        </w:rPr>
        <w:t xml:space="preserve">2664 и I128</w:t>
      </w:r>
      <w:r>
        <w:t xml:space="preserve">2665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управление электронной библиотекой: добавляется queued-действие назначения группового права выбранным записям FT и человекочитаемый результат выполнения этой фоновой задачи.</w:t>
      </w:r>
    </w:p>
    <w:p>
      <w:pPr>
        <w:pStyle w:val="BodyText"/>
      </w:pPr>
      <w:r>
        <w:t xml:space="preserve">Куда смотреть: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управления электронной библиотекой: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списке документов отметить одну или несколько записей галочками.</w:t>
      </w:r>
    </w:p>
    <w:p>
      <w:pPr>
        <w:pStyle w:val="Compact"/>
        <w:numPr>
          <w:ilvl w:val="0"/>
          <w:numId w:val="1001"/>
        </w:numPr>
      </w:pPr>
      <w:r>
        <w:t xml:space="preserve">Нажать кнопку</w:t>
      </w:r>
      <w:r>
        <w:t xml:space="preserve"> </w:t>
      </w:r>
      <w:r>
        <w:rPr>
          <w:b/>
          <w:bCs/>
          <w:i/>
          <w:iCs/>
        </w:rPr>
        <w:t xml:space="preserve">Установить группу прав</w:t>
      </w:r>
      <w:r>
        <w:t xml:space="preserve"> </w:t>
      </w:r>
      <w:r>
        <w:t xml:space="preserve">на верхней панели списка.</w:t>
      </w:r>
    </w:p>
    <w:p>
      <w:pPr>
        <w:pStyle w:val="Compact"/>
        <w:numPr>
          <w:ilvl w:val="0"/>
          <w:numId w:val="1001"/>
        </w:numPr>
      </w:pPr>
      <w:r>
        <w:t xml:space="preserve">В диалоге оставить режим</w:t>
      </w:r>
      <w:r>
        <w:t xml:space="preserve"> </w:t>
      </w:r>
      <w:r>
        <w:rPr>
          <w:b/>
          <w:bCs/>
          <w:i/>
          <w:iCs/>
        </w:rPr>
        <w:t xml:space="preserve">Отмеченные на текущей странице</w:t>
      </w:r>
      <w:r>
        <w:t xml:space="preserve"> </w:t>
      </w:r>
      <w:r>
        <w:t xml:space="preserve">и выбрать группу прав доступа.</w:t>
      </w:r>
    </w:p>
    <w:p>
      <w:pPr>
        <w:pStyle w:val="Compact"/>
        <w:numPr>
          <w:ilvl w:val="0"/>
          <w:numId w:val="1001"/>
        </w:numPr>
      </w:pPr>
      <w:r>
        <w:t xml:space="preserve">Нажать</w:t>
      </w:r>
      <w:r>
        <w:t xml:space="preserve"> </w:t>
      </w:r>
      <w:r>
        <w:rPr>
          <w:b/>
          <w:bCs/>
          <w:i/>
          <w:iCs/>
        </w:rPr>
        <w:t xml:space="preserve">Ok</w:t>
      </w:r>
      <w:r>
        <w:t xml:space="preserve"> </w:t>
      </w:r>
      <w:r>
        <w:t xml:space="preserve">и дождаться окна завершения фоновой задачи.</w:t>
      </w:r>
    </w:p>
    <w:p>
      <w:pPr>
        <w:pStyle w:val="Compact"/>
        <w:numPr>
          <w:ilvl w:val="0"/>
          <w:numId w:val="1001"/>
        </w:numPr>
      </w:pPr>
      <w:r>
        <w:t xml:space="preserve">Открыть Help-страницу сценария:</w:t>
      </w:r>
      <w:r>
        <w:t xml:space="preserve"> </w:t>
      </w:r>
      <w:r>
        <w:rPr>
          <w:rStyle w:val="VerbatimChar"/>
        </w:rPr>
        <w:t xml:space="preserve">?id=Help/Show&amp;m=FT/UserGuide/Manage</w:t>
      </w:r>
      <w:r>
        <w:t xml:space="preserve">, раздел</w:t>
      </w:r>
      <w:r>
        <w:t xml:space="preserve"> </w:t>
      </w:r>
      <w:r>
        <w:rPr>
          <w:b/>
          <w:bCs/>
          <w:i/>
          <w:iCs/>
        </w:rPr>
        <w:t xml:space="preserve">Пакетные операции</w:t>
      </w:r>
      <w:r>
        <w:t xml:space="preserve">. Там добавлен скриншот корректного результата.</w:t>
      </w:r>
    </w:p>
    <w:p>
      <w:pPr>
        <w:pStyle w:val="FirstParagraph"/>
      </w:pPr>
      <w:r>
        <w:t xml:space="preserve">Настройки для сценария:</w:t>
      </w:r>
    </w:p>
    <w:p>
      <w:pPr>
        <w:pStyle w:val="Compact"/>
        <w:numPr>
          <w:ilvl w:val="0"/>
          <w:numId w:val="1002"/>
        </w:numPr>
      </w:pPr>
      <w:r>
        <w:t xml:space="preserve">На тестовом стенде используется логин/пароль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Для видимого сценария нужна хотя бы одна запись группового права FT в источнике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 тестовом стенде уже доступна группа</w:t>
      </w:r>
      <w:r>
        <w:t xml:space="preserve"> </w:t>
      </w:r>
      <w:r>
        <w:rPr>
          <w:b/>
          <w:bCs/>
          <w:i/>
          <w:iCs/>
        </w:rPr>
        <w:t xml:space="preserve">Тестовая группа прав I128-2438</w:t>
      </w:r>
      <w:r>
        <w:t xml:space="preserve">; именно ее я выбирал в диалоге.</w:t>
      </w:r>
    </w:p>
    <w:p>
      <w:pPr>
        <w:pStyle w:val="Compact"/>
        <w:numPr>
          <w:ilvl w:val="0"/>
          <w:numId w:val="1002"/>
        </w:numPr>
      </w:pPr>
      <w:r>
        <w:t xml:space="preserve">Если группы в списке нет, ее нужно настроить в администрировании модуля электронной библиотеки: параметры модуля FT, настройка</w:t>
      </w:r>
      <w:r>
        <w:t xml:space="preserve"> </w:t>
      </w:r>
      <w:r>
        <w:rPr>
          <w:b/>
          <w:bCs/>
          <w:i/>
          <w:iCs/>
        </w:rPr>
        <w:t xml:space="preserve">Групповые права доступа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 После этого группа появляется в выпадающем списке диалога</w:t>
      </w:r>
      <w:r>
        <w:t xml:space="preserve"> </w:t>
      </w:r>
      <w:r>
        <w:rPr>
          <w:b/>
          <w:bCs/>
          <w:i/>
          <w:iCs/>
        </w:rPr>
        <w:t xml:space="preserve">Установить группу прав</w:t>
      </w:r>
      <w:r>
        <w:t xml:space="preserve">.</w:t>
      </w:r>
    </w:p>
    <w:p>
      <w:pPr>
        <w:pStyle w:val="FirstParagraph"/>
      </w:pPr>
      <w:r>
        <w:t xml:space="preserve">Было:</w:t>
      </w:r>
    </w:p>
    <w:p>
      <w:pPr>
        <w:pStyle w:val="Compact"/>
        <w:numPr>
          <w:ilvl w:val="0"/>
          <w:numId w:val="1003"/>
        </w:numPr>
      </w:pPr>
      <w:r>
        <w:t xml:space="preserve">После выполнения операции окно фоновой задачи показывало технический JSON вида</w:t>
      </w:r>
      <w:r>
        <w:t xml:space="preserve"> </w:t>
      </w:r>
      <w:r>
        <w:rPr>
          <w:rStyle w:val="VerbatimChar"/>
        </w:rPr>
        <w:t xml:space="preserve">{"success":true,"massage":"Задача выполнена","file":"","errormsg":"Задача выполнена"}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Ревьюверу было непонятно, успешно ли назначение прав и сколько записей реально обработано.</w:t>
      </w:r>
    </w:p>
    <w:p>
      <w:pPr>
        <w:pStyle w:val="FirstParagraph"/>
      </w:pPr>
      <w:r>
        <w:t xml:space="preserve">Стало:</w:t>
      </w:r>
    </w:p>
    <w:p>
      <w:pPr>
        <w:pStyle w:val="Compact"/>
        <w:numPr>
          <w:ilvl w:val="0"/>
          <w:numId w:val="1004"/>
        </w:numPr>
      </w:pPr>
      <w:r>
        <w:t xml:space="preserve">Окно фоновой задачи показывает человеческий результат:</w:t>
      </w:r>
      <w:r>
        <w:t xml:space="preserve"> </w:t>
      </w:r>
      <w:r>
        <w:rPr>
          <w:b/>
          <w:bCs/>
          <w:i/>
          <w:iCs/>
        </w:rPr>
        <w:t xml:space="preserve">Результат: OK</w:t>
      </w:r>
      <w:r>
        <w:t xml:space="preserve">, сообщение операции, название операции и счетчики.</w:t>
      </w:r>
    </w:p>
    <w:p>
      <w:pPr>
        <w:pStyle w:val="Compact"/>
        <w:numPr>
          <w:ilvl w:val="0"/>
          <w:numId w:val="1004"/>
        </w:numPr>
      </w:pPr>
      <w:r>
        <w:t xml:space="preserve">В проверке на одной отмеченной записи окно показало: обработано записей - 1, изменено - 0, без изменений - 1, без SID - 0, недостаточно прав - 0.</w:t>
      </w:r>
    </w:p>
    <w:p>
      <w:pPr>
        <w:pStyle w:val="Compact"/>
        <w:numPr>
          <w:ilvl w:val="0"/>
          <w:numId w:val="1004"/>
        </w:numPr>
      </w:pPr>
      <w:r>
        <w:t xml:space="preserve">Если старт операции невозможен, результат возвращается как неуспешный структурированный ответ, а не как успешные нулевые счетчики.</w:t>
      </w:r>
    </w:p>
    <w:p>
      <w:pPr>
        <w:pStyle w:val="FirstParagraph"/>
      </w:pPr>
      <w:r>
        <w:t xml:space="preserve">Chrome: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?id=FT/Manage</w:t>
      </w:r>
      <w:r>
        <w:t xml:space="preserve">: на ветке PR выбрана одна запись, выбрана группа</w:t>
      </w:r>
      <w:r>
        <w:t xml:space="preserve"> </w:t>
      </w:r>
      <w:r>
        <w:rPr>
          <w:b/>
          <w:bCs/>
          <w:i/>
          <w:iCs/>
        </w:rPr>
        <w:t xml:space="preserve">Тестовая группа прав I128-2438</w:t>
      </w:r>
      <w:r>
        <w:t xml:space="preserve">, задача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завершилась с человекочитаемым результатом вместо JSON.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?id=Help/Show&amp;m=FT/UserGuide/Manage</w:t>
      </w:r>
      <w:r>
        <w:t xml:space="preserve">: новый раздел и скриншот отображаются; изображение</w:t>
      </w:r>
      <w:r>
        <w:t xml:space="preserve"> </w:t>
      </w:r>
      <w:r>
        <w:rPr>
          <w:rStyle w:val="VerbatimChar"/>
        </w:rPr>
        <w:t xml:space="preserve">modules/FT/Help/UserGuide/images/ft~~manage~~set~~rights~~group-result.png</w:t>
      </w:r>
      <w:r>
        <w:t xml:space="preserve"> </w:t>
      </w:r>
      <w:r>
        <w:t xml:space="preserve">загрузилось с HTTP 200.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?id=Help/DownloadDocx&amp;m=FT%2FUserGuide%2FManage</w:t>
      </w:r>
      <w:r>
        <w:t xml:space="preserve">: экспорт Help-страницы в DOCX вернул HTTP 200.</w:t>
      </w:r>
    </w:p>
    <w:p>
      <w:pPr>
        <w:pStyle w:val="FirstParagraph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Повторное использование модуля FT вынесено в</w:t>
      </w:r>
      <w:r>
        <w:t xml:space="preserve"> </w:t>
      </w:r>
      <w:r>
        <w:rPr>
          <w:rStyle w:val="VerbatimChar"/>
        </w:rPr>
        <w:t xml:space="preserve">$moduleFT</w:t>
      </w:r>
      <w:r>
        <w:t xml:space="preserve">, чтобы не получать запись модуля дважды.</w:t>
      </w:r>
      <w:r>
        <w:t xml:space="preserve"> </w:t>
      </w:r>
      <w:r>
        <w:t xml:space="preserve">- В параметры</w:t>
      </w:r>
      <w:r>
        <w:t xml:space="preserve"> </w:t>
      </w:r>
      <w:r>
        <w:rPr>
          <w:rStyle w:val="VerbatimChar"/>
        </w:rPr>
        <w:t xml:space="preserve">EC::Search128()</w:t>
      </w:r>
      <w:r>
        <w:t xml:space="preserve"> </w:t>
      </w:r>
      <w:r>
        <w:t xml:space="preserve">добавлено queued-действие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  <w:r>
        <w:t xml:space="preserve"> </w:t>
      </w:r>
      <w:r>
        <w:t xml:space="preserve">- Новый</w:t>
      </w:r>
      <w:r>
        <w:t xml:space="preserve"> </w:t>
      </w:r>
      <w:r>
        <w:rPr>
          <w:rStyle w:val="VerbatimChar"/>
        </w:rPr>
        <w:t xml:space="preserve">getSetFolderAction()</w:t>
      </w:r>
      <w:r>
        <w:t xml:space="preserve"> </w:t>
      </w:r>
      <w:r>
        <w:t xml:space="preserve">формирует кнопку назначения группового права, включает выбор записей</w:t>
      </w:r>
      <w:r>
        <w:rPr>
          <w:strike/>
        </w:rPr>
        <w:t xml:space="preserve">источников и обязательный MNU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folderTo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FolderRecordsMnu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Start()</w:t>
      </w:r>
      <w:r>
        <w:t xml:space="preserve"> </w:t>
      </w:r>
      <w:r>
        <w:t xml:space="preserve">валидирует выбранное групповое право доступа и готовит счетчики результата пакетной обработки.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DoWork()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 наличие SID у записи, пропускает уже назначенные значения и сохраняет запись только при фактическом изменении владельца.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End()</w:t>
      </w:r>
      <w:r>
        <w:t xml:space="preserve"> </w:t>
      </w:r>
      <w:r>
        <w:t xml:space="preserve">сохраняет сводку: обработано, изменено, без изменений, без SID и недостаточно прав.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возвращает в очередь структурированный результат, чтобы окно фоновой задачи показывало понятный итог, а не сырой JSON.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В раздел</w:t>
      </w:r>
      <w:r>
        <w:t xml:space="preserve"> </w:t>
      </w:r>
      <w:r>
        <w:rPr>
          <w:b/>
          <w:bCs/>
          <w:i/>
          <w:iCs/>
        </w:rPr>
        <w:t xml:space="preserve">Пакетные операции</w:t>
      </w:r>
      <w:r>
        <w:t xml:space="preserve"> </w:t>
      </w:r>
      <w:r>
        <w:t xml:space="preserve">добавлено описание результата фоновой задачи.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modules/FT/Help/UserGuide/images/ft~~manage~~set~~rights~~group-result.png</w:t>
      </w:r>
      <w:r>
        <w:t xml:space="preserve"> </w:t>
      </w:r>
      <w:r>
        <w:t xml:space="preserve">- Скриншот корректного окна результата.</w:t>
      </w:r>
    </w:p>
    <w:p>
      <w:pPr>
        <w:pStyle w:val="BodyText"/>
      </w:pPr>
      <w:r>
        <w:t xml:space="preserve">Техническая сверка:</w:t>
      </w:r>
    </w:p>
    <w:p>
      <w:pPr>
        <w:pStyle w:val="Compact"/>
        <w:numPr>
          <w:ilvl w:val="0"/>
          <w:numId w:val="1006"/>
        </w:numPr>
      </w:pPr>
      <w:r>
        <w:t xml:space="preserve">Ветка обновлена до текущего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: merge-base совпадает с</w:t>
      </w:r>
      <w:r>
        <w:t xml:space="preserve"> </w:t>
      </w:r>
      <w:r>
        <w:rPr>
          <w:rStyle w:val="VerbatimChar"/>
        </w:rPr>
        <w:t xml:space="preserve">2e59b3e831c4b075330ae7b1d0be0d4fb03d5ad6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C:\i128\php\php.exe -l modules\FT\Actions\SetFolderMulty.inc</w:t>
      </w:r>
      <w:r>
        <w:t xml:space="preserve"> </w:t>
      </w:r>
      <w:r>
        <w:t xml:space="preserve">- без ошибок.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C:\i128\php\php.exe -l modules\FT\__call\Manage.inc</w:t>
      </w:r>
      <w:r>
        <w:t xml:space="preserve"> </w:t>
      </w:r>
      <w:r>
        <w:t xml:space="preserve">- без ошибок.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git diff --check origin/develop...HEAD</w:t>
      </w:r>
      <w:r>
        <w:t xml:space="preserve"> </w:t>
      </w:r>
      <w:r>
        <w:t xml:space="preserve">- без замечаний.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3"/>
    <w:p>
      <w:pPr>
        <w:pStyle w:val="Heading3"/>
      </w:pPr>
      <w:r>
        <w:t xml:space="preserve">1.1. 🔗 blocks: ETDR-113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[ETDR-113]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2664"/>
    <w:p>
      <w:pPr>
        <w:pStyle w:val="Heading3"/>
      </w:pPr>
      <w:r>
        <w:t xml:space="preserve">1.2. 🔗 blocks: I128-2664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[I128-2664]</w:t>
        </w:r>
      </w:hyperlink>
      <w:r>
        <w:t xml:space="preserve"> </w:t>
      </w:r>
      <w:r>
        <w:t xml:space="preserve">Пользовательские queued-действия в результатах поиска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65"/>
    <w:p>
      <w:pPr>
        <w:pStyle w:val="Heading3"/>
      </w:pPr>
      <w:r>
        <w:t xml:space="preserve">1.3. 🔗 blocks: I128-2665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[I128-2665]</w:t>
        </w:r>
      </w:hyperlink>
      <w:r>
        <w:t xml:space="preserve"> </w:t>
      </w:r>
      <w:r>
        <w:t xml:space="preserve">Форматные MNU-списки в queued-параметрах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relates-to-i128-2091"/>
    <w:p>
      <w:pPr>
        <w:pStyle w:val="Heading3"/>
      </w:pPr>
      <w:r>
        <w:t xml:space="preserve">1.4. 🔗 relates to: I128-2091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091/README" TargetMode="External" /><Relationship Type="http://schemas.openxmlformats.org/officeDocument/2006/relationships/hyperlink" Id="rId11" Target="?id=Help/Show&amp;m=Help/GeneralDescription/WhatsNew/I128/TaskInfo/I128-2664/README" TargetMode="External" /><Relationship Type="http://schemas.openxmlformats.org/officeDocument/2006/relationships/hyperlink" Id="rId13" Target="?id=Help/Show&amp;m=Help/GeneralDescription/WhatsNew/I128/TaskInfo/I128-2665/README" TargetMode="External" /><Relationship Type="http://schemas.openxmlformats.org/officeDocument/2006/relationships/hyperlink" Id="rId9" Target="https://jira.irbis128.ru/browse/ETDR-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91/README" TargetMode="External" /><Relationship Type="http://schemas.openxmlformats.org/officeDocument/2006/relationships/hyperlink" Id="rId11" Target="?id=Help/Show&amp;m=Help/GeneralDescription/WhatsNew/I128/TaskInfo/I128-2664/README" TargetMode="External" /><Relationship Type="http://schemas.openxmlformats.org/officeDocument/2006/relationships/hyperlink" Id="rId13" Target="?id=Help/Show&amp;m=Help/GeneralDescription/WhatsNew/I128/TaskInfo/I128-2665/README" TargetMode="External" /><Relationship Type="http://schemas.openxmlformats.org/officeDocument/2006/relationships/hyperlink" Id="rId9" Target="https://jira.irbis128.ru/browse/ETDR-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[I128-2438] Создать кнопку назначить групповое право на странице управления электронной библиотекой</dc:title>
  <dc:creator/>
  <cp:keywords/>
  <dcterms:created xsi:type="dcterms:W3CDTF">2026-10-15T11:38:38Z</dcterms:created>
  <dcterms:modified xsi:type="dcterms:W3CDTF">2026-10-15T11:38:38Z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