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RMAX(формат)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axформат"/>
    <w:p>
      <w:pPr>
        <w:pStyle w:val="Heading1"/>
      </w:pPr>
      <w:r>
        <w:t xml:space="preserve">Функция RMAX(формат)</w:t>
      </w:r>
    </w:p>
    <w:p>
      <w:pPr>
        <w:pStyle w:val="FirstParagraph"/>
      </w:pPr>
      <w:r>
        <w:t xml:space="preserve">Функция RMAX возвращает максимальное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наибольшее из извлеченных чисел и будет результатом функции. От-дельные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RMAX может использоваться для вычисления максимального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(v1|;|)</w:t>
            </w:r>
          </w:p>
        </w:tc>
        <w:tc>
          <w:tcPr/>
          <w:p>
            <w:pPr>
              <w:pStyle w:val="Compact"/>
            </w:pPr>
            <w:r>
              <w:t xml:space="preserve">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48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RMAX(формат)</dc:title>
  <dc:creator/>
  <cp:keywords/>
  <dcterms:created xsi:type="dcterms:W3CDTF">2026-10-03T00:23:04Z</dcterms:created>
  <dcterms:modified xsi:type="dcterms:W3CDTF">2026-10-03T00:23:04Z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