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[I128-2513] Окно преобразования PFT-формата в управлении БД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0" w:name="X73ad051976a4e4d8b39902c0b5527297767f57b"/>
    <w:p>
      <w:pPr>
        <w:pStyle w:val="Heading1"/>
      </w:pPr>
      <w:r>
        <w:t xml:space="preserve">[I128-2513] Окно преобразования PFT-формата в управлении БД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Новые возможности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2026.3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Database - Управление базами данных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30.06.2026 10:14</w:t>
      </w:r>
    </w:p>
    <w:p>
      <w:pPr>
        <w:pStyle w:val="BodyText"/>
      </w:pPr>
      <w:r>
        <w:t xml:space="preserve">Добавляется пользовательское окно для преобразования PFT-формата из интерфейса управления БД.</w:t>
      </w:r>
    </w:p>
    <w:p>
      <w:pPr>
        <w:pStyle w:val="BodyText"/>
      </w:pPr>
      <w:r>
        <w:t xml:space="preserve">Пользовательский опыт:</w:t>
      </w:r>
      <w:r>
        <w:t xml:space="preserve"> </w:t>
      </w:r>
      <w:r>
        <w:t xml:space="preserve">Администратор открывает окно преобразования PFT для выбранной БД, вставляет текст PFT вручную или загружает локальный PFT-файл, выбирает режим вывода с переносами и отступами, запускает преобразование и видит результат в окне. После выполнения результат можно скачать как файл из рабочего каталога операции.</w:t>
      </w:r>
    </w:p>
    <w:p>
      <w:pPr>
        <w:pStyle w:val="BodyText"/>
      </w:pPr>
      <w:r>
        <w:t xml:space="preserve">Окно не принимает произвольные server-side пути. Загруженный файл проходит через общий безопасный файловый контур операций с форматами БД, а само преобразование выполняется через API Format/FmtPrint.</w:t>
      </w:r>
    </w:p>
    <w:p>
      <w:pPr>
        <w:pStyle w:val="BodyText"/>
      </w:pPr>
      <w:r>
        <w:t xml:space="preserve">Изменения:</w:t>
      </w:r>
      <w:r>
        <w:t xml:space="preserve"> </w:t>
      </w:r>
      <w:r>
        <w:t xml:space="preserve">Добавляется wrapper Database/FmtPrint над Format/FmtPrint для запуска операции из интерфейса управления БД.</w:t>
      </w:r>
      <w:r>
        <w:t xml:space="preserve"> </w:t>
      </w:r>
      <w:r>
        <w:t xml:space="preserve">Добавляется действие Database/FmtPrint, которое проверяет БД и право VIEW, принимает текст или безопасно загруженный файл, сохраняет результат в рабочий каталог запуска и возвращает ссылку на скачивание.</w:t>
      </w:r>
      <w:r>
        <w:t xml:space="preserve"> </w:t>
      </w:r>
      <w:r>
        <w:t xml:space="preserve">Добавляется окно Database/FmtPrintWindow с ручным вводом PFT, загрузкой локального файла, переключателем форматированного вывода, просмотром результата и скачиванием файла результата.</w:t>
      </w:r>
      <w:r>
        <w:t xml:space="preserve"> </w:t>
      </w:r>
      <w:r>
        <w:t xml:space="preserve">Добавляется пользовательская документация по сценарию преобразования PFT-формата.</w:t>
      </w:r>
    </w:p>
    <w:p>
      <w:pPr>
        <w:pStyle w:val="BodyText"/>
      </w:pPr>
      <w:r>
        <w:t xml:space="preserve">Зависимости:</w:t>
      </w:r>
      <w:r>
        <w:t xml:space="preserve"> </w:t>
      </w:r>
      <w:r>
        <w:t xml:space="preserve">Задача требует I128</w:t>
      </w:r>
      <w:r>
        <w:rPr>
          <w:strike/>
        </w:rPr>
        <w:t xml:space="preserve">2509, где добавлен API Format/FmtPrint, и I128</w:t>
      </w:r>
      <w:r>
        <w:t xml:space="preserve">2512, где добавлен общий файловый контур операций с форматами БД.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BodyText"/>
      </w:pPr>
      <w:r>
        <w:t xml:space="preserve">Вторая волна для develop.</w:t>
      </w:r>
    </w:p>
    <w:p>
      <w:pPr>
        <w:pStyle w:val="BodyText"/>
      </w:pPr>
      <w:r>
        <w:t xml:space="preserve">Порядок review/merge: 1 из 68.</w:t>
      </w:r>
      <w:r>
        <w:t xml:space="preserve"> </w:t>
      </w:r>
      <w:r>
        <w:t xml:space="preserve">Ветка пересобрана от develop как независимый PR: diff показывает только файлы своего слоя изменений.</w:t>
      </w:r>
    </w:p>
    <w:bookmarkStart w:id="19" w:name="связанные-задачи"/>
    <w:p>
      <w:pPr>
        <w:pStyle w:val="Heading2"/>
      </w:pPr>
      <w:r>
        <w:t xml:space="preserve">1. Связанные задачи</w:t>
      </w:r>
    </w:p>
    <w:bookmarkStart w:id="10" w:name="blocks-i128-2614"/>
    <w:p>
      <w:pPr>
        <w:pStyle w:val="Heading3"/>
      </w:pPr>
      <w:r>
        <w:t xml:space="preserve">1.1. 🔗 blocks: I128-2614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[I128-2614]</w:t>
        </w:r>
      </w:hyperlink>
      <w:r>
        <w:t xml:space="preserve"> </w:t>
      </w:r>
      <w:r>
        <w:t xml:space="preserve">Навигация к новым разделам справки Database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0"/>
    <w:bookmarkStart w:id="12" w:name="blocks-i128-2622"/>
    <w:p>
      <w:pPr>
        <w:pStyle w:val="Heading3"/>
      </w:pPr>
      <w:r>
        <w:t xml:space="preserve">1.2. 🔗 blocks: I128-2622</w:t>
      </w:r>
    </w:p>
    <w:p>
      <w:pPr>
        <w:pStyle w:val="BlockText"/>
      </w:pPr>
      <w:hyperlink r:id="rId11">
        <w:r>
          <w:rPr>
            <w:rStyle w:val="Hyperlink"/>
            <w:b/>
            <w:bCs/>
          </w:rPr>
          <w:t xml:space="preserve">[I128-2622]</w:t>
        </w:r>
      </w:hyperlink>
      <w:r>
        <w:t xml:space="preserve"> </w:t>
      </w:r>
      <w:r>
        <w:t xml:space="preserve">Database: окно управления базой данных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2"/>
    <w:bookmarkStart w:id="14" w:name="blocks-i128-2625"/>
    <w:p>
      <w:pPr>
        <w:pStyle w:val="Heading3"/>
      </w:pPr>
      <w:r>
        <w:t xml:space="preserve">1.3. 🔗 blocks: I128-2625</w:t>
      </w:r>
    </w:p>
    <w:p>
      <w:pPr>
        <w:pStyle w:val="BlockText"/>
      </w:pPr>
      <w:hyperlink r:id="rId13">
        <w:r>
          <w:rPr>
            <w:rStyle w:val="Hyperlink"/>
            <w:b/>
            <w:bCs/>
          </w:rPr>
          <w:t xml:space="preserve">[I128-2625]</w:t>
        </w:r>
      </w:hyperlink>
      <w:r>
        <w:t xml:space="preserve"> </w:t>
      </w:r>
      <w:r>
        <w:t xml:space="preserve">Database: PHPDoc-аннотации новых операций БД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4"/>
    <w:bookmarkStart w:id="16" w:name="blocks-i128-2509"/>
    <w:p>
      <w:pPr>
        <w:pStyle w:val="Heading3"/>
      </w:pPr>
      <w:r>
        <w:t xml:space="preserve">1.4. 🔗 blocks: I128-2509</w:t>
      </w:r>
    </w:p>
    <w:p>
      <w:pPr>
        <w:pStyle w:val="BlockText"/>
      </w:pPr>
      <w:hyperlink r:id="rId15">
        <w:r>
          <w:rPr>
            <w:rStyle w:val="Hyperlink"/>
            <w:b/>
            <w:bCs/>
          </w:rPr>
          <w:t xml:space="preserve">[I128-2509]</w:t>
        </w:r>
      </w:hyperlink>
      <w:r>
        <w:t xml:space="preserve"> </w:t>
      </w:r>
      <w:r>
        <w:t xml:space="preserve">Преобразование PFT-формата в канонический и читаемый вид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6"/>
    <w:bookmarkStart w:id="18" w:name="blocks-i128-2512"/>
    <w:p>
      <w:pPr>
        <w:pStyle w:val="Heading3"/>
      </w:pPr>
      <w:r>
        <w:t xml:space="preserve">1.5. 🔗 blocks: I128-2512</w:t>
      </w:r>
    </w:p>
    <w:p>
      <w:pPr>
        <w:pStyle w:val="BlockText"/>
      </w:pPr>
      <w:hyperlink r:id="rId17">
        <w:r>
          <w:rPr>
            <w:rStyle w:val="Hyperlink"/>
            <w:b/>
            <w:bCs/>
          </w:rPr>
          <w:t xml:space="preserve">[I128-2512]</w:t>
        </w:r>
      </w:hyperlink>
      <w:r>
        <w:t xml:space="preserve"> </w:t>
      </w:r>
      <w:r>
        <w:t xml:space="preserve">Рабочий каталог и безопасный обмен файлами для операций с форматами БД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8"/>
    <w:bookmarkEnd w:id="19"/>
    <w:bookmarkEnd w:id="2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5" Target="?id=Help/Show&amp;m=Help/GeneralDescription/WhatsNew/I128/TaskInfo/I128-2509/README" TargetMode="External" /><Relationship Type="http://schemas.openxmlformats.org/officeDocument/2006/relationships/hyperlink" Id="rId17" Target="?id=Help/Show&amp;m=Help/GeneralDescription/WhatsNew/I128/TaskInfo/I128-2512/README" TargetMode="External" /><Relationship Type="http://schemas.openxmlformats.org/officeDocument/2006/relationships/hyperlink" Id="rId9" Target="?id=Help/Show&amp;m=Help/GeneralDescription/WhatsNew/I128/TaskInfo/I128-2614/README" TargetMode="External" /><Relationship Type="http://schemas.openxmlformats.org/officeDocument/2006/relationships/hyperlink" Id="rId11" Target="?id=Help/Show&amp;m=Help/GeneralDescription/WhatsNew/I128/TaskInfo/I128-2622/README" TargetMode="External" /><Relationship Type="http://schemas.openxmlformats.org/officeDocument/2006/relationships/hyperlink" Id="rId13" Target="?id=Help/Show&amp;m=Help/GeneralDescription/WhatsNew/I128/TaskInfo/I128-2625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5" Target="?id=Help/Show&amp;m=Help/GeneralDescription/WhatsNew/I128/TaskInfo/I128-2509/README" TargetMode="External" /><Relationship Type="http://schemas.openxmlformats.org/officeDocument/2006/relationships/hyperlink" Id="rId17" Target="?id=Help/Show&amp;m=Help/GeneralDescription/WhatsNew/I128/TaskInfo/I128-2512/README" TargetMode="External" /><Relationship Type="http://schemas.openxmlformats.org/officeDocument/2006/relationships/hyperlink" Id="rId9" Target="?id=Help/Show&amp;m=Help/GeneralDescription/WhatsNew/I128/TaskInfo/I128-2614/README" TargetMode="External" /><Relationship Type="http://schemas.openxmlformats.org/officeDocument/2006/relationships/hyperlink" Id="rId11" Target="?id=Help/Show&amp;m=Help/GeneralDescription/WhatsNew/I128/TaskInfo/I128-2622/README" TargetMode="External" /><Relationship Type="http://schemas.openxmlformats.org/officeDocument/2006/relationships/hyperlink" Id="rId13" Target="?id=Help/Show&amp;m=Help/GeneralDescription/WhatsNew/I128/TaskInfo/I128-2625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[I128-2513] Окно преобразования PFT-формата в управлении БД</dc:title>
  <dc:creator/>
  <cp:keywords/>
  <dcterms:created xsi:type="dcterms:W3CDTF">2026-10-06T13:27:55Z</dcterms:created>
  <dcterms:modified xsi:type="dcterms:W3CDTF">2026-10-06T13:27:55Z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