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[I128-1618]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80d5e4c7874e0cf618d76cbdfd9f2412ce6d08"/>
    <w:p>
      <w:pPr>
        <w:pStyle w:val="Heading1"/>
      </w:pPr>
      <w:r>
        <w:t xml:space="preserve">[I128-1618]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18.04.2025 14:44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27"/>
    <w:p>
      <w:pPr>
        <w:pStyle w:val="Heading3"/>
      </w:pPr>
      <w:r>
        <w:t xml:space="preserve">1.1. 🔗 Соответствует задача: I128-1627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[I128-1627]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[I128-1618] Возможность прозрачной авторизации в ИРБИС 128</dc:title>
  <dc:creator/>
  <cp:keywords/>
  <dcterms:created xsi:type="dcterms:W3CDTF">2026-10-06T19:37:48Z</dcterms:created>
  <dcterms:modified xsi:type="dcterms:W3CDTF">2026-10-06T19:37:48Z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