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Провайдер данных к TCP/IP серверу ИРБИС 64/64+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3" w:name="X0009665f5cb88d41615dcb1471f4c58ba8b7c75"/>
    <w:p>
      <w:pPr>
        <w:pStyle w:val="Heading1"/>
      </w:pPr>
      <w:r>
        <w:t xml:space="preserve">Провайдер данных к TCP/IP серверу ИРБИС 64/64+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DP_Irbis64</w:t>
      </w:r>
      <w:r>
        <w:t xml:space="preserve"> </w:t>
      </w:r>
      <w:r>
        <w:t xml:space="preserve">реализует провайдер данных для работы с TCP/IP сервером</w:t>
      </w:r>
      <w:r>
        <w:t xml:space="preserve"> </w:t>
      </w:r>
      <w:r>
        <w:t xml:space="preserve">ИРБИС 64/64+. Он используется подсистемой</w:t>
      </w:r>
      <w:r>
        <w:t xml:space="preserve"> </w:t>
      </w:r>
      <w:r>
        <w:rPr>
          <w:rStyle w:val="VerbatimChar"/>
        </w:rPr>
        <w:t xml:space="preserve">Database</w:t>
      </w:r>
      <w:r>
        <w:t xml:space="preserve"> </w:t>
      </w:r>
      <w:r>
        <w:t xml:space="preserve">как транспортный слой для</w:t>
      </w:r>
      <w:r>
        <w:t xml:space="preserve"> </w:t>
      </w:r>
      <w:r>
        <w:t xml:space="preserve">поиска, чтения, форматирования, записи, файловых операций и служебных команд</w:t>
      </w:r>
      <w:r>
        <w:t xml:space="preserve"> </w:t>
      </w:r>
      <w:r>
        <w:t xml:space="preserve">ИРБИС64.</w:t>
      </w:r>
    </w:p>
    <w:bookmarkStart w:id="12" w:name="назначение"/>
    <w:p>
      <w:pPr>
        <w:pStyle w:val="Heading2"/>
      </w:pPr>
      <w:r>
        <w:t xml:space="preserve">Назначение</w:t>
      </w:r>
    </w:p>
    <w:p>
      <w:pPr>
        <w:pStyle w:val="FirstParagraph"/>
      </w:pPr>
      <w:r>
        <w:rPr>
          <w:rStyle w:val="VerbatimChar"/>
        </w:rPr>
        <w:t xml:space="preserve">DP_Irbis64</w:t>
      </w:r>
      <w:r>
        <w:t xml:space="preserve"> </w:t>
      </w:r>
      <w:r>
        <w:t xml:space="preserve">- объектный модуль-провайдер данных к серверу ИРБИС 64/64+ по</w:t>
      </w:r>
      <w:r>
        <w:t xml:space="preserve"> </w:t>
      </w:r>
      <w:r>
        <w:t xml:space="preserve">TCP/IP-протоколу. Провайдер скрывает сетевой протокол от остальной системы и</w:t>
      </w:r>
      <w:r>
        <w:t xml:space="preserve"> </w:t>
      </w:r>
      <w:r>
        <w:t xml:space="preserve">предоставляет для</w:t>
      </w:r>
      <w:r>
        <w:t xml:space="preserve"> </w:t>
      </w:r>
      <w:r>
        <w:rPr>
          <w:rStyle w:val="VerbatimChar"/>
        </w:rPr>
        <w:t xml:space="preserve">Database</w:t>
      </w:r>
      <w:r>
        <w:t xml:space="preserve"> </w:t>
      </w:r>
      <w:r>
        <w:t xml:space="preserve">единый набор операций: подключение, поиск, чтение,</w:t>
      </w:r>
      <w:r>
        <w:t xml:space="preserve"> </w:t>
      </w:r>
      <w:r>
        <w:t xml:space="preserve">форматирование, запись, глобальная корректировка, работа с файлами и словарем.</w:t>
      </w:r>
    </w:p>
    <w:bookmarkStart w:id="9" w:name="основные-сценарии"/>
    <w:p>
      <w:pPr>
        <w:pStyle w:val="Heading3"/>
      </w:pPr>
      <w:r>
        <w:t xml:space="preserve">1. Основные сценарии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Сценарий</w:t>
            </w:r>
          </w:p>
        </w:tc>
        <w:tc>
          <w:tcPr/>
          <w:p>
            <w:pPr>
              <w:pStyle w:val="Compact"/>
            </w:pPr>
            <w:r>
              <w:t xml:space="preserve">Компоненты</w:t>
            </w:r>
          </w:p>
        </w:tc>
      </w:tr>
      <w:tr>
        <w:tc>
          <w:tcPr/>
          <w:p>
            <w:pPr>
              <w:pStyle w:val="Compact"/>
            </w:pPr>
            <w:r>
              <w:t xml:space="preserve">Инициализация провайдера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InitProvider</w:t>
            </w:r>
            <w:r>
              <w:t xml:space="preserve">, параметры секции</w:t>
            </w:r>
            <w:r>
              <w:t xml:space="preserve"> </w:t>
            </w:r>
            <w:r>
              <w:rPr>
                <w:rStyle w:val="VerbatimChar"/>
              </w:rPr>
              <w:t xml:space="preserve">PROVIDER</w:t>
            </w:r>
            <w:r>
              <w:t xml:space="preserve"> </w:t>
            </w:r>
            <w:r>
              <w:t xml:space="preserve">из INI базы.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Подключение и диагностика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Connect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Disconnect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Noop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GetVersion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GetARMIni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Низкоуровневый обмен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SendPacket</w:t>
            </w:r>
            <w:r>
              <w:t xml:space="preserve">, управление сессией и чтение ответа сервера.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Поиск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Search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SearchMfn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RecSearch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FullTextSearch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GetFasets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t xml:space="preserve">Чтение и форматирование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RecRead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RecReadAndFormat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RecVirtualFormat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Print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Запись и удаление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RecWrite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DeleteRec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RecIfUpdate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HandleGBL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NewDb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t xml:space="preserve">Работа с файлами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GetFile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GetFileList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SetFile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SetFileMulty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DeleteFile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WriteToIni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Словарь и служебные операции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GetTermList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GetMaxMfn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QuickSync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AdmServerRestart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Параллельные сессии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LockThread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UnLockThread</w:t>
            </w:r>
            <w:r>
              <w:t xml:space="preserve">, внутренний счетчик</w:t>
            </w:r>
            <w:r>
              <w:t xml:space="preserve"> </w:t>
            </w:r>
            <w:r>
              <w:rPr>
                <w:rStyle w:val="VerbatimChar"/>
              </w:rPr>
              <w:t xml:space="preserve">threads</w:t>
            </w:r>
            <w:r>
              <w:t xml:space="preserve">.</w:t>
            </w:r>
          </w:p>
        </w:tc>
      </w:tr>
    </w:tbl>
    <w:bookmarkEnd w:id="9"/>
    <w:bookmarkStart w:id="10" w:name="параметры-провайдера"/>
    <w:p>
      <w:pPr>
        <w:pStyle w:val="Heading3"/>
      </w:pPr>
      <w:r>
        <w:t xml:space="preserve">2. Параметры провайдера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PROVIDER.HOST</w:t>
            </w:r>
          </w:p>
        </w:tc>
        <w:tc>
          <w:tcPr/>
          <w:p>
            <w:pPr>
              <w:pStyle w:val="Compact"/>
            </w:pPr>
            <w:r>
              <w:t xml:space="preserve">Адрес TCP/IP сервера ИРБИС64.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PROVIDER.PORT</w:t>
            </w:r>
          </w:p>
        </w:tc>
        <w:tc>
          <w:tcPr/>
          <w:p>
            <w:pPr>
              <w:pStyle w:val="Compact"/>
            </w:pPr>
            <w:r>
              <w:t xml:space="preserve">Порт TCP/IP сервера.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PROVIDER.LOGIN</w:t>
            </w:r>
          </w:p>
        </w:tc>
        <w:tc>
          <w:tcPr/>
          <w:p>
            <w:pPr>
              <w:pStyle w:val="Compact"/>
            </w:pPr>
            <w:r>
              <w:t xml:space="preserve">Логин оператора.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PROVIDER.PW</w:t>
            </w:r>
          </w:p>
        </w:tc>
        <w:tc>
          <w:tcPr/>
          <w:p>
            <w:pPr>
              <w:pStyle w:val="Compact"/>
            </w:pPr>
            <w:r>
              <w:t xml:space="preserve">Пароль оператора.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PROVIDER.TIMEOUT</w:t>
            </w:r>
          </w:p>
        </w:tc>
        <w:tc>
          <w:tcPr/>
          <w:p>
            <w:pPr>
              <w:pStyle w:val="Compact"/>
            </w:pPr>
            <w:r>
              <w:t xml:space="preserve">Таймаут сетевого обмена.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PROVIDER.SRCPREFIX</w:t>
            </w:r>
          </w:p>
        </w:tc>
        <w:tc>
          <w:tcPr/>
          <w:p>
            <w:pPr>
              <w:pStyle w:val="Compact"/>
            </w:pPr>
            <w:r>
              <w:t xml:space="preserve">Префикс поискового выражения.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PROVIDER.SRCPOSTFIX</w:t>
            </w:r>
          </w:p>
        </w:tc>
        <w:tc>
          <w:tcPr/>
          <w:p>
            <w:pPr>
              <w:pStyle w:val="Compact"/>
            </w:pPr>
            <w:r>
              <w:t xml:space="preserve">Постфикс поискового выражения.</w:t>
            </w:r>
          </w:p>
        </w:tc>
      </w:tr>
    </w:tbl>
    <w:bookmarkEnd w:id="10"/>
    <w:bookmarkStart w:id="11" w:name="особенности-сопровождения"/>
    <w:p>
      <w:pPr>
        <w:pStyle w:val="Heading3"/>
      </w:pPr>
      <w:r>
        <w:t xml:space="preserve">3. Особенности сопровождения</w:t>
      </w:r>
    </w:p>
    <w:p>
      <w:pPr>
        <w:pStyle w:val="FirstParagraph"/>
      </w:pPr>
      <w:r>
        <w:t xml:space="preserve">Модуль является сетевым адаптером и зависит от доступности TCP/IP сервера</w:t>
      </w:r>
      <w:r>
        <w:t xml:space="preserve"> </w:t>
      </w:r>
      <w:r>
        <w:t xml:space="preserve">ИРБИС64. Документационные проверки не должны выполнять реальные команды</w:t>
      </w:r>
      <w:r>
        <w:t xml:space="preserve"> </w:t>
      </w:r>
      <w:r>
        <w:rPr>
          <w:rStyle w:val="VerbatimChar"/>
        </w:rPr>
        <w:t xml:space="preserve">Search</w:t>
      </w:r>
      <w:r>
        <w:t xml:space="preserve">,</w:t>
      </w:r>
      <w:r>
        <w:t xml:space="preserve"> </w:t>
      </w:r>
      <w:r>
        <w:rPr>
          <w:rStyle w:val="VerbatimChar"/>
        </w:rPr>
        <w:t xml:space="preserve">RecWrite</w:t>
      </w:r>
      <w:r>
        <w:t xml:space="preserve">,</w:t>
      </w:r>
      <w:r>
        <w:t xml:space="preserve"> </w:t>
      </w:r>
      <w:r>
        <w:rPr>
          <w:rStyle w:val="VerbatimChar"/>
        </w:rPr>
        <w:t xml:space="preserve">HandleGBL</w:t>
      </w:r>
      <w:r>
        <w:t xml:space="preserve">,</w:t>
      </w:r>
      <w:r>
        <w:t xml:space="preserve"> </w:t>
      </w:r>
      <w:r>
        <w:rPr>
          <w:rStyle w:val="VerbatimChar"/>
        </w:rPr>
        <w:t xml:space="preserve">SendPacket</w:t>
      </w:r>
      <w:r>
        <w:t xml:space="preserve"> </w:t>
      </w:r>
      <w:r>
        <w:t xml:space="preserve">или файловые операции. Для</w:t>
      </w:r>
      <w:r>
        <w:t xml:space="preserve"> </w:t>
      </w:r>
      <w:r>
        <w:t xml:space="preserve">Help-gate достаточно проверки синтаксиса PHP, HTML/DOCX-выгрузки</w:t>
      </w:r>
      <w:r>
        <w:t xml:space="preserve"> </w:t>
      </w:r>
      <w:r>
        <w:rPr>
          <w:rStyle w:val="VerbatimChar"/>
        </w:rPr>
        <w:t xml:space="preserve">Help/ModuleRoot&amp;module=DP_Irbis64</w:t>
      </w:r>
      <w:r>
        <w:t xml:space="preserve"> </w:t>
      </w:r>
      <w:r>
        <w:t xml:space="preserve">и отсутствия пропусков Autodoc.</w:t>
      </w:r>
    </w:p>
    <w:bookmarkEnd w:id="11"/>
    <w:bookmarkEnd w:id="12"/>
    <w:bookmarkEnd w:id="13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Провайдер данных к TCP/IP серверу ИРБИС 64/64+</dc:title>
  <dc:creator/>
  <cp:keywords/>
  <dcterms:created xsi:type="dcterms:W3CDTF">2026-10-06T05:00:17Z</dcterms:created>
  <dcterms:modified xsi:type="dcterms:W3CDTF">2026-10-06T05:00:17Z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