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RMIN(формат)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minформат"/>
    <w:p>
      <w:pPr>
        <w:pStyle w:val="Heading1"/>
      </w:pPr>
      <w:r>
        <w:t xml:space="preserve">Функция RMIN(формат)</w:t>
      </w:r>
    </w:p>
    <w:p>
      <w:pPr>
        <w:pStyle w:val="FirstParagraph"/>
      </w:pPr>
      <w:r>
        <w:t xml:space="preserve">Функция RMIN возвращает минимальное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просматривае-ся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Алгебраически наименьшее из извлеченных чисел и будет результатом функции. Отдельные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RMIN может использоваться для вычисления минимального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</w:t>
            </w:r>
            <w:r>
              <w:t xml:space="preserve">‘1,2,-3’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-3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(v1|;|)</w:t>
            </w:r>
          </w:p>
        </w:tc>
        <w:tc>
          <w:tcPr/>
          <w:p>
            <w:pPr>
              <w:pStyle w:val="Compact"/>
            </w:pPr>
            <w:r>
              <w:t xml:space="preserve">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3.5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RMIN(формат)</dc:title>
  <dc:creator/>
  <cp:keywords/>
  <dcterms:created xsi:type="dcterms:W3CDTF">2026-10-04T18:30:31Z</dcterms:created>
  <dcterms:modified xsi:type="dcterms:W3CDTF">2026-10-04T18:30:31Z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