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Записи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записи-имидж-каталога"/>
    <w:p>
      <w:pPr>
        <w:pStyle w:val="Heading1"/>
      </w:pPr>
      <w:r>
        <w:t xml:space="preserve">Записи ИМИДЖ-КАТАЛОГА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описывает записи ИМИДЖ-каталога и действия для выдачи изображений карточек.</w:t>
      </w:r>
    </w:p>
    <w:bookmarkStart w:id="11" w:name="назначение-модуля-imcr"/>
    <w:p>
      <w:pPr>
        <w:pStyle w:val="Heading2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Записи ИМИДЖ-КАТАЛОГА</dc:title>
  <dc:creator/>
  <cp:keywords/>
  <dcterms:created xsi:type="dcterms:W3CDTF">2026-10-03T16:07:01Z</dcterms:created>
  <dcterms:modified xsi:type="dcterms:W3CDTF">2026-10-03T16:07:01Z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