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0.jpg" ContentType="image/jpe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 КОПИРОВАТЬ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режим-копировать"/>
    <w:p>
      <w:pPr>
        <w:pStyle w:val="Heading1"/>
      </w:pPr>
      <w:r>
        <w:t xml:space="preserve">Режим КОПИРОВАТЬ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9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копирования документов в качестве новых документов в текущую или другую БД. Возможно структурное преобразование документов в процессе копирования в соответствии со специальными таблицами переформатирования.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КОПИРОВАТЬ отсутствует в клиентском АРМе «Администратор», но соответствующее действие – копирование - можно выполнять с помощью пакетных заданий.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Данный режим аналогичен одноименному режиму АРМа «Каталогизатор».</w:t>
      </w:r>
    </w:p>
    <w:p>
      <w:pPr>
        <w:pStyle w:val="BodyText"/>
      </w:pPr>
      <w:r>
        <w:t xml:space="preserve">Отличие состоит в том, что:</w:t>
      </w:r>
      <w:r>
        <w:t xml:space="preserve"> </w:t>
      </w:r>
      <w:r>
        <w:t xml:space="preserve">* процесс идет без автоматической актуализации словарей;</w:t>
      </w:r>
      <w:r>
        <w:t xml:space="preserve"> </w:t>
      </w:r>
      <w:r>
        <w:t xml:space="preserve">* актуализацию надо выполнять явно после завершения процесса.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При больших объемах копируемых документов для ускорения процесса следует применять режим КОПИРОВАТЬ в АРМе «Администратор»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При работе с БД Электронного каталога данный режим используется:</w:t>
      </w:r>
      <w:r>
        <w:t xml:space="preserve"> </w:t>
      </w:r>
      <w:r>
        <w:t xml:space="preserve">* при формировании описаний продолжающихся изданий на основе уже имеющихся поступлений и</w:t>
      </w:r>
      <w:r>
        <w:t xml:space="preserve"> </w:t>
      </w:r>
      <w:r>
        <w:t xml:space="preserve">* при формировании аналитических описаний статей на основе имеющихся описаний журналов.</w:t>
      </w:r>
    </w:p>
    <w:p>
      <w:pPr>
        <w:pStyle w:val="BodyText"/>
      </w:pPr>
      <w:r>
        <w:t xml:space="preserve">Следует помнить, что режим копирования связан с текущим контекстом работы:</w:t>
      </w:r>
      <w:r>
        <w:t xml:space="preserve"> </w:t>
      </w:r>
      <w:r>
        <w:t xml:space="preserve">* если установлен контекст НОВЫЙ/MFN, предполагается копирование документов из установленной базы данных по номерам (MFN);</w:t>
      </w:r>
      <w:r>
        <w:t xml:space="preserve"> </w:t>
      </w:r>
      <w:r>
        <w:t xml:space="preserve">* если установлен контекст РЕЗУЛЬТАТЫ ПОИСКА, предполагается копирование результатов поиска по текущему запросу.</w:t>
      </w:r>
    </w:p>
    <w:p>
      <w:pPr>
        <w:pStyle w:val="BodyText"/>
      </w:pPr>
      <w:r>
        <w:t xml:space="preserve">В частности, если, например, установлен контекст РЕЗУЛЬТАТЫ ПОИСКА и не выбран ни один из запросов (это может быть, когда не проводился ни один поиск) или выбран запрос с нулевым результатом поиска, то режим КОПИРОВАНИЕ не доступен (не запускается).</w:t>
      </w:r>
    </w:p>
    <w:p>
      <w:pPr>
        <w:pStyle w:val="BodyText"/>
      </w:pPr>
      <w:r>
        <w:t xml:space="preserve">Для ввода параметров режима копирования служит форма:</w:t>
      </w:r>
    </w:p>
    <w:p>
      <w:pPr>
        <w:pStyle w:val="CaptionedFigure"/>
      </w:pPr>
      <w:r>
        <w:drawing>
          <wp:inline>
            <wp:extent cx="5334000" cy="3103254"/>
            <wp:effectExtent b="0" l="0" r="0" t="0"/>
            <wp:docPr descr="Рисунок 1 - Форма для выполнения режима КОПИРОВАТЬ" title="Форма для выполнения режима КОПИРОВАТЬ" id="11" name="Picture"/>
            <a:graphic>
              <a:graphicData uri="http://schemas.openxmlformats.org/drawingml/2006/picture">
                <pic:pic>
                  <pic:nvPicPr>
                    <pic:cNvPr descr="modules/Help/Help/Admin64Server/images/kopirformadm.jpg" id="12" name="Picture"/>
                    <pic:cNvPicPr>
                      <a:picLocks noChangeArrowheads="1"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10325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выполнения режима КОПИРОВАТЬ</w:t>
      </w:r>
    </w:p>
    <w:p>
      <w:pPr>
        <w:pStyle w:val="BodyText"/>
      </w:pPr>
      <w:r>
        <w:t xml:space="preserve">Пользователю предлагается указать следующие параметры:</w:t>
      </w:r>
      <w:r>
        <w:t xml:space="preserve"> </w:t>
      </w:r>
      <w:r>
        <w:t xml:space="preserve">* ИСХОДНЫЕ ДОКУМЕНТЫ - определяет, какие документы будут копироваться. Здесь можно выбрать одно из возможных значений:</w:t>
      </w:r>
      <w:r>
        <w:t xml:space="preserve"> </w:t>
      </w:r>
      <w:r>
        <w:t xml:space="preserve">* ВСЕ - в этом случае будут копироваться все документы в соответствии с контекстом работы: если установлен контекст НОВЫЙ/MFN - все документы текущей базы данных; если контекст РЕЗУЛЬТАТЫ ПОИСКА - полностью результат поиска по текущему запросу;</w:t>
      </w:r>
      <w:r>
        <w:t xml:space="preserve"> </w:t>
      </w:r>
      <w:r>
        <w:t xml:space="preserve">* ОТМЕЧЕННЫЕ - при этом будут копироваться только документы, отмеченные в текущем контексте (имеет смысл только в случае, когда таковые имеются);</w:t>
      </w:r>
      <w:r>
        <w:t xml:space="preserve"> </w:t>
      </w:r>
      <w:r>
        <w:t xml:space="preserve">* ТВП ПЕРЕФОРМАТИРОВАНИЯ - параметр позволяет указать имя таблицы переформатирования, в соответствии с которой будет производиться структурное преобразование документов в процессе копирования. Конкретная таблица переформатирования выбирается из предлагаемого (в ниспадающем меню) списка. Назначение таблиц переформатирования, предлагаемых для БД Электронного каталога, описано в Инструкции каталогизатора. Если таблица переформатирования не задается - документы копируются без преобразования. В исходном состоянии системы список таблиц переформатирования содержится в справочнике FSTW.MNU (см. параметр COPYMNU);</w:t>
      </w:r>
      <w:r>
        <w:t xml:space="preserve"> </w:t>
      </w:r>
      <w:r>
        <w:t xml:space="preserve">* ВЫХОДНАЯ БД - параметр позволяет указать базу данных, в которую будут копироваться заданные документы, т.е. БД, в которой будут создаваться новые документы. Это может быть та же самая база данных или иная. Для выбора предлагается список доступных баз данных. Если выходная БД не задана - копирование не выполняется.</w:t>
      </w:r>
    </w:p>
    <w:p>
      <w:pPr>
        <w:pStyle w:val="BodyText"/>
      </w:pPr>
      <w:r>
        <w:t xml:space="preserve">Кнопка ВЫПОЛНИТЬ - запускает процесс копирования.</w:t>
      </w:r>
    </w:p>
    <w:p>
      <w:pPr>
        <w:pStyle w:val="BodyText"/>
      </w:pPr>
      <w:r>
        <w:t xml:space="preserve">Завершается процесс копирования сообщением о внутренних номерах (MFN) документов, созданных в процессе копирования, и предложением перейти к их корректировке</w:t>
      </w:r>
    </w:p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0" Target="media/rId10.jpg" /><Relationship Type="http://schemas.openxmlformats.org/officeDocument/2006/relationships/hyperlink" Id="rId9" Target="?id=Help/Show&amp;m=Help/Admin64Server/MenuDataBas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Admin64Server/MenuDataBas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 КОПИРОВАТЬ</dc:title>
  <dc:creator/>
  <cp:keywords/>
  <dcterms:created xsi:type="dcterms:W3CDTF">2026-10-08T20:44:55Z</dcterms:created>
  <dcterms:modified xsi:type="dcterms:W3CDTF">2026-10-08T20:44:55Z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