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[I128-2150] Сводная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0-сводная-бд-мероприятий"/>
    <w:p>
      <w:pPr>
        <w:pStyle w:val="Heading1"/>
      </w:pPr>
      <w:r>
        <w:t xml:space="preserve">[I128-2150] Сводная БД мероприятий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?id=Help/Show&amp;m=CSpider/Admin/eventdbn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, который задает имя сводной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?id=Help/Show&amp;m=CSpider/Admin/GeneralSettings</w:t>
      </w:r>
      <w:r>
        <w:t xml:space="preserve"> </w:t>
      </w:r>
      <w:r>
        <w:t xml:space="preserve">- добавлена ссылка на настройку сводной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?id=Help/Show&amp;m=CSpider/Admin/Organizations</w:t>
      </w:r>
      <w:r>
        <w:t xml:space="preserve"> </w:t>
      </w:r>
      <w:r>
        <w:t xml:space="preserve">- уточнено подключение БД мероприятий к организации через тип связи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?id=Help/Show&amp;m=CSpider/Admin/ProcessingStages</w:t>
      </w:r>
      <w:r>
        <w:t xml:space="preserve"> </w:t>
      </w:r>
      <w:r>
        <w:t xml:space="preserve">- описан выбор сводной БД по типу записи и условия обработки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?id=Help/Show&amp;m=CSpider/Admin/LinkDbInfo</w:t>
      </w:r>
      <w:r>
        <w:t xml:space="preserve"> </w:t>
      </w:r>
      <w:r>
        <w:t xml:space="preserve">- уточнено назначение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и переход по шифру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описана поддержка отдельной сводной БД мероприятий. Документация объясняет, чем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отличается от рабочей БД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как источники мероприятий подключаются к организациям, как модуль выбирает сводную БД по типу записи и какие проверки выполняются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на этапах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0"/>
    <w:p>
      <w:pPr>
        <w:pStyle w:val="Heading3"/>
      </w:pPr>
      <w:r>
        <w:t xml:space="preserve">1.1. 🔗 Соответствует задача: I128-2120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[I128-2120]</w:t>
        </w:r>
      </w:hyperlink>
      <w:r>
        <w:t xml:space="preserve"> </w:t>
      </w:r>
      <w:r>
        <w:t xml:space="preserve">Сводная БД мероприятий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[I128-2150] Сводная БД мероприятий</dc:title>
  <dc:creator/>
  <cp:keywords/>
  <dcterms:created xsi:type="dcterms:W3CDTF">2026-10-06T13:04:45Z</dcterms:created>
  <dcterms:modified xsi:type="dcterms:W3CDTF">2026-10-06T13:04:45Z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