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[I128-2828] Расширить Flags для системных feature flags и rollout 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X3cbb95ad9b194a1f427c793a527837d247f0934"/>
    <w:p>
      <w:pPr>
        <w:pStyle w:val="Heading1"/>
      </w:pPr>
      <w:r>
        <w:t xml:space="preserve">[I128-2828] Расширить Flags для системных feature flags и rollout policy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Flags - Подсистема флагов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13:46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расширить Flags как системный механизм feature flags и rollout policy для промышленных модулей ИРБИС 128. Механизм должен позволять включать функции по инстансу, host, модулю, проекту, роли, пользователю, проценту rollout, canary-группе и окружению.</w:t>
      </w:r>
    </w:p>
    <w:p>
      <w:pPr>
        <w:pStyle w:val="BodyText"/>
      </w:pPr>
      <w:r>
        <w:t xml:space="preserve">Tasks, Workflow*, TaskPortal и другие модули не должны заводить собственные частные переключатели. Они должны обращаться к общему Flags contract.</w:t>
      </w:r>
    </w:p>
    <w:p>
      <w:pPr>
        <w:pStyle w:val="Compact"/>
        <w:numPr>
          <w:ilvl w:val="0"/>
          <w:numId w:val="1002"/>
        </w:numPr>
      </w:pPr>
      <w:r>
        <w:t xml:space="preserve">Состав работ</w:t>
      </w:r>
    </w:p>
    <w:p>
      <w:pPr>
        <w:numPr>
          <w:ilvl w:val="0"/>
          <w:numId w:val="1003"/>
        </w:numPr>
      </w:pPr>
      <w:r>
        <w:t xml:space="preserve">Описать flag definition: key, owner module, purpose, default state, scope, rollout strategy, allowed overrides, expiry/review date, dependencies, kill switch, audit и diagnostic policy.</w:t>
      </w:r>
    </w:p>
    <w:p>
      <w:pPr>
        <w:numPr>
          <w:ilvl w:val="0"/>
          <w:numId w:val="1003"/>
        </w:numPr>
      </w:pPr>
      <w:r>
        <w:t xml:space="preserve">Поддержать resolution flag value для UI, API, Workflow*, Queue и публичных страниц с учетом host, project, user, role, environment и canary policy.</w:t>
      </w:r>
    </w:p>
    <w:p>
      <w:pPr>
        <w:numPr>
          <w:ilvl w:val="0"/>
          <w:numId w:val="1003"/>
        </w:numPr>
      </w:pPr>
      <w:r>
        <w:t xml:space="preserve">Поддержать staged rollout, canary, emergency disable, dry</w:t>
      </w:r>
      <w:r>
        <w:rPr>
          <w:strike/>
        </w:rPr>
        <w:t xml:space="preserve">run изменения, where</w:t>
      </w:r>
      <w:r>
        <w:t xml:space="preserve">used, affected scope и конфликт overrides.</w:t>
      </w:r>
    </w:p>
    <w:p>
      <w:pPr>
        <w:numPr>
          <w:ilvl w:val="0"/>
          <w:numId w:val="1003"/>
        </w:numPr>
      </w:pPr>
      <w:r>
        <w:t xml:space="preserve">Добавить аудит изменения flags: кто, когда, почему и какой affected scope.</w:t>
      </w:r>
    </w:p>
    <w:p>
      <w:pPr>
        <w:numPr>
          <w:ilvl w:val="0"/>
          <w:numId w:val="1003"/>
        </w:numPr>
      </w:pPr>
      <w:r>
        <w:t xml:space="preserve">Добавить HealthCheck-проверки expired flags, missing dependencies, unsafe defaults, conflicting overrides и флагов без owner/review.</w:t>
      </w:r>
    </w:p>
    <w:p>
      <w:pPr>
        <w:numPr>
          <w:ilvl w:val="0"/>
          <w:numId w:val="1003"/>
        </w:numPr>
      </w:pPr>
      <w:r>
        <w:t xml:space="preserve">Передавать safe signals в Observability и не раскрывать чувствительные детали target audience в публичном контексте.</w:t>
      </w:r>
    </w:p>
    <w:p>
      <w:pPr>
        <w:pStyle w:val="Compact"/>
        <w:numPr>
          <w:ilvl w:val="1"/>
          <w:numId w:val="1004"/>
        </w:numPr>
      </w:pPr>
      <w:r>
        <w:t xml:space="preserve">Границы ответственности</w:t>
      </w:r>
    </w:p>
    <w:p>
      <w:pPr>
        <w:numPr>
          <w:ilvl w:val="0"/>
          <w:numId w:val="1003"/>
        </w:numPr>
      </w:pPr>
      <w:r>
        <w:t xml:space="preserve">Flags владеет определением, resolution, audit, rollout policy, expiry и diagnostics feature flags.</w:t>
      </w:r>
    </w:p>
    <w:p>
      <w:pPr>
        <w:numPr>
          <w:ilvl w:val="0"/>
          <w:numId w:val="1003"/>
        </w:numPr>
      </w:pPr>
      <w:r>
        <w:t xml:space="preserve">Security владеет правами изменения и видимости flags; HealthCheck диагностирует нарушение policy; доменные модули только объявляют свои flag keys и потребляют результат resolution.</w:t>
      </w:r>
    </w:p>
    <w:p>
      <w:pPr>
        <w:numPr>
          <w:ilvl w:val="0"/>
          <w:numId w:val="1003"/>
        </w:numPr>
      </w:pPr>
      <w:r>
        <w:t xml:space="preserve">Feature flag не должен подменять права доступа Security и не должен использоваться для хранения доменной конфигурации workflow-проекта.</w:t>
      </w:r>
    </w:p>
    <w:p>
      <w:pPr>
        <w:pStyle w:val="Compact"/>
        <w:numPr>
          <w:ilvl w:val="1"/>
          <w:numId w:val="1005"/>
        </w:numPr>
      </w:pPr>
      <w:r>
        <w:t xml:space="preserve">Критерии приемки</w:t>
      </w:r>
    </w:p>
    <w:p>
      <w:pPr>
        <w:numPr>
          <w:ilvl w:val="0"/>
          <w:numId w:val="1003"/>
        </w:numPr>
      </w:pPr>
      <w:r>
        <w:t xml:space="preserve">Администратор может включить, выключить и ограничить feature flag по допустимым scope.</w:t>
      </w:r>
    </w:p>
    <w:p>
      <w:pPr>
        <w:numPr>
          <w:ilvl w:val="0"/>
          <w:numId w:val="1003"/>
        </w:numPr>
      </w:pPr>
      <w:r>
        <w:t xml:space="preserve">Resolution одинаково работает для UI, API, Queue и публичных страниц.</w:t>
      </w:r>
    </w:p>
    <w:p>
      <w:pPr>
        <w:numPr>
          <w:ilvl w:val="0"/>
          <w:numId w:val="1003"/>
        </w:numPr>
      </w:pPr>
      <w:r>
        <w:t xml:space="preserve">Default state не меняет старое поведение до явного включения.</w:t>
      </w:r>
    </w:p>
    <w:p>
      <w:pPr>
        <w:numPr>
          <w:ilvl w:val="0"/>
          <w:numId w:val="1003"/>
        </w:numPr>
      </w:pPr>
      <w:r>
        <w:t xml:space="preserve">Dry-run показывает affected scope, конфликты и зависимости.</w:t>
      </w:r>
    </w:p>
    <w:p>
      <w:pPr>
        <w:numPr>
          <w:ilvl w:val="0"/>
          <w:numId w:val="1003"/>
        </w:numPr>
      </w:pPr>
      <w:r>
        <w:t xml:space="preserve">HealthCheck находит expired flags, missing dependencies и unsafe defaults.</w:t>
      </w:r>
    </w:p>
    <w:p>
      <w:pPr>
        <w:pStyle w:val="Compact"/>
        <w:numPr>
          <w:ilvl w:val="1"/>
          <w:numId w:val="1006"/>
        </w:numPr>
      </w:pPr>
      <w:r>
        <w:t xml:space="preserve">TestA и Help</w:t>
      </w:r>
    </w:p>
    <w:p>
      <w:pPr>
        <w:numPr>
          <w:ilvl w:val="0"/>
          <w:numId w:val="1003"/>
        </w:numPr>
      </w:pPr>
      <w:r>
        <w:t xml:space="preserve">TestA должен покрыть resolution, rollout, canary, kill switch, audit, HealthCheck и запрет частных переключателей в Tasks.</w:t>
      </w:r>
    </w:p>
    <w:p>
      <w:pPr>
        <w:numPr>
          <w:ilvl w:val="0"/>
          <w:numId w:val="1003"/>
        </w:numPr>
      </w:pPr>
      <w:r>
        <w:t xml:space="preserve">Help должен описать настройку feature flags, rollout policy и диагностику.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I128-2828: первый кодовый срез модуля Flags для системных feature flags и rollout policy.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модуль Flags переведен на ObjectModule без загрузки БД в PostInit, чтобы сохранить легкий runtime-характер;</w:t>
      </w:r>
      <w:r>
        <w:t xml:space="preserve"> </w:t>
      </w:r>
      <w:r>
        <w:t xml:space="preserve">- старые файловые операции SetFlag, IsExists, GetFlagData, IsNewer и KillFlag вынесены в __call и сохранены совместимыми;</w:t>
      </w:r>
      <w:r>
        <w:t xml:space="preserve"> </w:t>
      </w:r>
      <w:r>
        <w:t xml:space="preserve">- добавлен системный JSON-контракт feature flags: scope types, rollout strategies, override levels, decision statuses и системные определения;</w:t>
      </w:r>
      <w:r>
        <w:t xml:space="preserve"> </w:t>
      </w:r>
      <w:r>
        <w:t xml:space="preserve">- добавлены функции GetSystemFlagDefinitions, NormalizeFlagDefinition, NormalizeFlagContext, ResolveFeatureFlag, PlanFlagChange и HealthCheckFeatureFlagsDefinition;</w:t>
      </w:r>
      <w:r>
        <w:t xml:space="preserve"> </w:t>
      </w:r>
      <w:r>
        <w:t xml:space="preserve">- добавлены настройки модуля Flags, Help</w:t>
      </w:r>
      <w:r>
        <w:rPr>
          <w:strike/>
        </w:rPr>
        <w:t xml:space="preserve">раздел Flags/FeatureFlags и TestA</w:t>
      </w:r>
      <w:r>
        <w:t xml:space="preserve">сценарий Flags.module.feature</w:t>
      </w:r>
      <w:r>
        <w:rPr>
          <w:strike/>
        </w:rPr>
        <w:t xml:space="preserve">flags</w:t>
      </w:r>
      <w:r>
        <w:t xml:space="preserve">contract.</w:t>
      </w:r>
    </w:p>
    <w:p>
      <w:pPr>
        <w:pStyle w:val="BodyText"/>
      </w:pPr>
      <w:r>
        <w:t xml:space="preserve">Границы ответственности:</w:t>
      </w:r>
      <w:r>
        <w:t xml:space="preserve"> </w:t>
      </w:r>
      <w:r>
        <w:t xml:space="preserve">- Flags владеет registry, resolution, rollout policy, dry</w:t>
      </w:r>
      <w:r>
        <w:rPr>
          <w:strike/>
        </w:rPr>
        <w:t xml:space="preserve">run, audit envelope и локальной диагностикой собственного JSON</w:t>
      </w:r>
      <w:r>
        <w:t xml:space="preserve">контракта;</w:t>
      </w:r>
      <w:r>
        <w:t xml:space="preserve"> </w:t>
      </w:r>
      <w:r>
        <w:t xml:space="preserve">- Security, HealthCheck, TestA, Observability и доменные модули остаются внешними контрактами;</w:t>
      </w:r>
      <w:r>
        <w:t xml:space="preserve"> </w:t>
      </w:r>
      <w:r>
        <w:t xml:space="preserve">- Tasks, Workflow*, TaskPortal и AI-срезы только потребляют общий Flags contract и не получают частных переключателей внутри этого PR.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 для modules/Flags/api.php, __call/</w:t>
      </w:r>
      <w:r>
        <w:rPr>
          <w:i/>
          <w:iCs/>
        </w:rPr>
        <w:t xml:space="preserve">.inc и Tests/Module.inc;</w:t>
      </w:r>
      <w:r>
        <w:rPr>
          <w:i/>
          <w:iCs/>
        </w:rPr>
        <w:t xml:space="preserve"> </w:t>
      </w:r>
      <w:r>
        <w:rPr>
          <w:i/>
          <w:iCs/>
        </w:rPr>
        <w:t xml:space="preserve">- JSON parse modules/Flags/system/feature</w:t>
      </w:r>
      <w:r>
        <w:t xml:space="preserve">flags*contract.json;</w:t>
      </w:r>
      <w:r>
        <w:t xml:space="preserve"> </w:t>
      </w:r>
      <w:r>
        <w:t xml:space="preserve">- runtime smoke: legacy SetFlag/GetFlagData/IsExists/KillFlag и ResolveFeatureFlag;</w:t>
      </w:r>
      <w:r>
        <w:t xml:space="preserve"> </w:t>
      </w:r>
      <w:r>
        <w:t xml:space="preserve">- TestA Flags.module.feature</w:t>
      </w:r>
      <w:r>
        <w:rPr>
          <w:strike/>
        </w:rPr>
        <w:t xml:space="preserve">flags</w:t>
      </w:r>
      <w:r>
        <w:t xml:space="preserve">contract: passed 9/9, failed 0;</w:t>
      </w:r>
      <w:r>
        <w:t xml:space="preserve"> </w:t>
      </w:r>
      <w:r>
        <w:t xml:space="preserve">- Chrome readback: http://irbis128.local/?id=Help/Show&amp;m=Flags/FeatureFlags, HTTP 200, console errors отсутствуют;</w:t>
      </w:r>
      <w:r>
        <w:t xml:space="preserve"> </w:t>
      </w:r>
      <w:r>
        <w:t xml:space="preserve">- поиск признаков поврежденной кодировки и прямых runtime-вызовов Tasks/TaskPortal/Security/HealthCheck/EventBus/Queue/Observability в modules/Flags.</w:t>
      </w:r>
    </w:p>
    <w:bookmarkStart w:id="2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33"/>
    <w:p>
      <w:pPr>
        <w:pStyle w:val="Heading3"/>
      </w:pPr>
      <w:r>
        <w:t xml:space="preserve">1.1. 🔗 blocks: I128-2833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[I128-2833]</w:t>
        </w:r>
      </w:hyperlink>
      <w:r>
        <w:t xml:space="preserve"> </w:t>
      </w:r>
      <w:r>
        <w:t xml:space="preserve">AI-governance core: policy runtime и реестр AI-операций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36"/>
    <w:p>
      <w:pPr>
        <w:pStyle w:val="Heading3"/>
      </w:pPr>
      <w:r>
        <w:t xml:space="preserve">1.2. 🔗 blocks: I128-2836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[I128-2836]</w:t>
        </w:r>
      </w:hyperlink>
      <w:r>
        <w:t xml:space="preserve"> </w:t>
      </w:r>
      <w:r>
        <w:t xml:space="preserve">AIProvider/AIModel policy и routing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38"/>
    <w:p>
      <w:pPr>
        <w:pStyle w:val="Heading3"/>
      </w:pPr>
      <w:r>
        <w:t xml:space="preserve">1.3. 🔗 blocks: I128-2838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40"/>
    <w:p>
      <w:pPr>
        <w:pStyle w:val="Heading3"/>
      </w:pPr>
      <w:r>
        <w:t xml:space="preserve">1.4. 🔗 blocks: I128-2840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7"/>
    <w:p>
      <w:pPr>
        <w:pStyle w:val="Heading3"/>
      </w:pPr>
      <w:r>
        <w:t xml:space="preserve">1.5. 🔗 blocks: I128-2797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8"/>
    <w:p>
      <w:pPr>
        <w:pStyle w:val="Heading3"/>
      </w:pPr>
      <w:r>
        <w:t xml:space="preserve">1.6. 🔗 blocks: I128-2798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9"/>
    <w:p>
      <w:pPr>
        <w:pStyle w:val="Heading3"/>
      </w:pPr>
      <w:r>
        <w:t xml:space="preserve">1.7. 🔗 blocks: I128-2799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7" Target="?id=Help/Show&amp;m=Help/GeneralDescription/WhatsNew/I128/TaskInfo/I128-2797/README" TargetMode="External" /><Relationship Type="http://schemas.openxmlformats.org/officeDocument/2006/relationships/hyperlink" Id="rId19" Target="?id=Help/Show&amp;m=Help/GeneralDescription/WhatsNew/I128/TaskInfo/I128-2798/README" TargetMode="External" /><Relationship Type="http://schemas.openxmlformats.org/officeDocument/2006/relationships/hyperlink" Id="rId21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33/README" TargetMode="External" /><Relationship Type="http://schemas.openxmlformats.org/officeDocument/2006/relationships/hyperlink" Id="rId11" Target="?id=Help/Show&amp;m=Help/GeneralDescription/WhatsNew/I128/TaskInfo/I128-2836/README" TargetMode="External" /><Relationship Type="http://schemas.openxmlformats.org/officeDocument/2006/relationships/hyperlink" Id="rId13" Target="?id=Help/Show&amp;m=Help/GeneralDescription/WhatsNew/I128/TaskInfo/I128-2838/README" TargetMode="External" /><Relationship Type="http://schemas.openxmlformats.org/officeDocument/2006/relationships/hyperlink" Id="rId15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GeneralDescription/WhatsNew/I128/TaskInfo/I128-2797/README" TargetMode="External" /><Relationship Type="http://schemas.openxmlformats.org/officeDocument/2006/relationships/hyperlink" Id="rId19" Target="?id=Help/Show&amp;m=Help/GeneralDescription/WhatsNew/I128/TaskInfo/I128-2798/README" TargetMode="External" /><Relationship Type="http://schemas.openxmlformats.org/officeDocument/2006/relationships/hyperlink" Id="rId21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33/README" TargetMode="External" /><Relationship Type="http://schemas.openxmlformats.org/officeDocument/2006/relationships/hyperlink" Id="rId11" Target="?id=Help/Show&amp;m=Help/GeneralDescription/WhatsNew/I128/TaskInfo/I128-2836/README" TargetMode="External" /><Relationship Type="http://schemas.openxmlformats.org/officeDocument/2006/relationships/hyperlink" Id="rId13" Target="?id=Help/Show&amp;m=Help/GeneralDescription/WhatsNew/I128/TaskInfo/I128-2838/README" TargetMode="External" /><Relationship Type="http://schemas.openxmlformats.org/officeDocument/2006/relationships/hyperlink" Id="rId15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[I128-2828] Расширить Flags для системных feature flags и rollout policy</dc:title>
  <dc:creator/>
  <cp:keywords/>
  <dcterms:created xsi:type="dcterms:W3CDTF">2026-10-06T11:03:35Z</dcterms:created>
  <dcterms:modified xsi:type="dcterms:W3CDTF">2026-10-06T11:03:35Z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