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пополнения Итоговой КСУ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стройка-режима-пополнения-итоговой-ксу"/>
    <w:p>
      <w:pPr>
        <w:pStyle w:val="Heading1"/>
      </w:pPr>
      <w:r>
        <w:t xml:space="preserve">Настройка режима пополнения Итоговой КСУ</w:t>
      </w:r>
    </w:p>
    <w:p>
      <w:pPr>
        <w:pStyle w:val="FirstParagraph"/>
      </w:pPr>
      <w:r>
        <w:t xml:space="preserve">Определяет параметры пересчета итоговых документов КСУ.</w:t>
      </w:r>
    </w:p>
    <w:bookmarkStart w:id="9" w:name="Xa63a69e29ac15f97d4e6ea2715ce5064a368e54"/>
    <w:p>
      <w:pPr>
        <w:pStyle w:val="Heading2"/>
      </w:pPr>
      <w:r>
        <w:t xml:space="preserve">1. Таблица пополнения ИТОГОВОЙ КСУ до заданной даты по БД CMPL (</w:t>
      </w:r>
      <w:r>
        <w:rPr>
          <w:rStyle w:val="VerbatimChar"/>
        </w:rPr>
        <w:t xml:space="preserve">KsuFstItog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показателей итоговой КСУ.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загружается при пополнении записи типа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(итоговая КСУ на дату). Содержит форматы вычислений (сумма, максимум, количество уникальных и т.д.).</w:t>
      </w:r>
    </w:p>
    <w:bookmarkEnd w:id="9"/>
    <w:bookmarkStart w:id="10" w:name="Xf2e180a6440f1252337d780b12266729b2f8ef9"/>
    <w:p>
      <w:pPr>
        <w:pStyle w:val="Heading2"/>
      </w:pPr>
      <w:r>
        <w:t xml:space="preserve">2. Таблица пополнения ИТОГОВОЙ записи КСУ выбытия и поступления за период (</w:t>
      </w:r>
      <w:r>
        <w:rPr>
          <w:rStyle w:val="VerbatimChar"/>
        </w:rPr>
        <w:t xml:space="preserve">KsuFst2Fond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итоговых КСУ выбытия и поступления за определенный промежуток времени.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записей типа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(итоговая поступления) 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(итоговая выбытия).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пополнения Итоговой КСУ</dc:title>
  <dc:creator/>
  <cp:keywords/>
  <dcterms:created xsi:type="dcterms:W3CDTF">2026-10-06T00:21:42Z</dcterms:created>
  <dcterms:modified xsi:type="dcterms:W3CDTF">2026-10-06T00:21:42Z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