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Раздел описывает универсальные модули Workflow, которые задают проекты, рабочие процессы, статусы, переходы, экраны ввода, фильтры и представления для записей ИРБИС 128.</w:t>
      </w:r>
    </w:p>
    <w:bookmarkStart w:id="9" w:name="назначение-workflow"/>
    <w:p>
      <w:pPr>
        <w:pStyle w:val="Heading2"/>
      </w:pPr>
      <w:r>
        <w:t xml:space="preserve">Назначение Workflow</w:t>
      </w:r>
    </w:p>
    <w:p>
      <w:pPr>
        <w:pStyle w:val="FirstParagraph"/>
      </w:pPr>
      <w:r>
        <w:t xml:space="preserve">Подсистема Workflow предназначена для настройки жизненного цикла записей ИРБИС 128 без жесткой привязки к конкретному прикладному модулю. Она хранит состояние записи, определяет доступные действия пользователя, выполняет переходы между статусами и строит типовые страницы списков и карточек по конфигурации.</w:t>
      </w:r>
    </w:p>
    <w:p>
      <w:pPr>
        <w:pStyle w:val="BodyText"/>
      </w:pPr>
      <w:r>
        <w:t xml:space="preserve">Workflow используется, когда для записей нужно описать:</w:t>
      </w:r>
    </w:p>
    <w:p>
      <w:pPr>
        <w:pStyle w:val="Compact"/>
        <w:numPr>
          <w:ilvl w:val="0"/>
          <w:numId w:val="1001"/>
        </w:numPr>
      </w:pPr>
      <w:r>
        <w:t xml:space="preserve">набор статусов обработки;</w:t>
      </w:r>
    </w:p>
    <w:p>
      <w:pPr>
        <w:pStyle w:val="Compact"/>
        <w:numPr>
          <w:ilvl w:val="0"/>
          <w:numId w:val="1001"/>
        </w:numPr>
      </w:pPr>
      <w:r>
        <w:t xml:space="preserve">допустимые переходы между статусами;</w:t>
      </w:r>
    </w:p>
    <w:p>
      <w:pPr>
        <w:pStyle w:val="Compact"/>
        <w:numPr>
          <w:ilvl w:val="0"/>
          <w:numId w:val="1001"/>
        </w:numPr>
      </w:pPr>
      <w:r>
        <w:t xml:space="preserve">права на выполнение отдельных действий;</w:t>
      </w:r>
    </w:p>
    <w:p>
      <w:pPr>
        <w:pStyle w:val="Compact"/>
        <w:numPr>
          <w:ilvl w:val="0"/>
          <w:numId w:val="1001"/>
        </w:numPr>
      </w:pPr>
      <w:r>
        <w:t xml:space="preserve">формы he3, которые открываются перед переходом;</w:t>
      </w:r>
    </w:p>
    <w:p>
      <w:pPr>
        <w:pStyle w:val="Compact"/>
        <w:numPr>
          <w:ilvl w:val="0"/>
          <w:numId w:val="1001"/>
        </w:numPr>
      </w:pPr>
      <w:r>
        <w:t xml:space="preserve">post-functions, выполняемые после смены состояния;</w:t>
      </w:r>
    </w:p>
    <w:p>
      <w:pPr>
        <w:pStyle w:val="Compact"/>
        <w:numPr>
          <w:ilvl w:val="0"/>
          <w:numId w:val="1001"/>
        </w:numPr>
      </w:pPr>
      <w:r>
        <w:t xml:space="preserve">фильтры списков;</w:t>
      </w:r>
    </w:p>
    <w:p>
      <w:pPr>
        <w:pStyle w:val="Compact"/>
        <w:numPr>
          <w:ilvl w:val="0"/>
          <w:numId w:val="1001"/>
        </w:numPr>
      </w:pPr>
      <w:r>
        <w:t xml:space="preserve">представления списков и карточек.</w:t>
      </w:r>
    </w:p>
    <w:p>
      <w:pPr>
        <w:pStyle w:val="FirstParagraph"/>
      </w:pPr>
      <w:r>
        <w:t xml:space="preserve">Состояние рабочей записи хранится в стандартном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как связь</w:t>
      </w:r>
      <w:r>
        <w:t xml:space="preserve"> </w:t>
      </w:r>
      <w:r>
        <w:rPr>
          <w:rStyle w:val="VerbatimChar"/>
        </w:rPr>
        <w:t xml:space="preserve">LINK</w:t>
      </w:r>
      <w:r>
        <w:t xml:space="preserve"> </w:t>
      </w:r>
      <w:r>
        <w:t xml:space="preserve">с типом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История действий записывается в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Сами настройки Workflow являются обычными записями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поэтому для них применяются стандартные механизмы редактирования, прав, индексации, экспорта и импорта.</w:t>
      </w:r>
    </w:p>
    <w:p>
      <w:pPr>
        <w:pStyle w:val="BodyText"/>
      </w:pPr>
      <w:r>
        <w:t xml:space="preserve">Подсистема не должна знать внутреннюю структуру прикладных записей. Специфика прикладного модуля выносится в форматы, рабочие листы, фильтры, представления и workflow-команды модуля.</w:t>
      </w:r>
    </w:p>
    <w:bookmarkEnd w:id="9"/>
    <w:bookmarkStart w:id="15" w:name="архитектура-workflow"/>
    <w:p>
      <w:pPr>
        <w:pStyle w:val="Heading2"/>
      </w:pPr>
      <w:r>
        <w:t xml:space="preserve">Архитектура Workflow</w:t>
      </w:r>
    </w:p>
    <w:p>
      <w:pPr>
        <w:pStyle w:val="FirstParagraph"/>
      </w:pPr>
      <w:r>
        <w:t xml:space="preserve">Workflow построен как набор независимых модулей, каждый из которых отвечает за один вид настройки.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</w:p>
        </w:tc>
        <w:tc>
          <w:tcPr/>
          <w:p>
            <w:pPr>
              <w:pStyle w:val="Compact"/>
            </w:pPr>
            <w:r>
              <w:t xml:space="preserve">Ответственность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  <w:tc>
          <w:tcPr/>
          <w:p>
            <w:pPr>
              <w:pStyle w:val="Compact"/>
            </w:pPr>
            <w:r>
              <w:t xml:space="preserve">Рабочий процесс и общий механизм выполнения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  <w:tc>
          <w:tcPr/>
          <w:p>
            <w:pPr>
              <w:pStyle w:val="Compact"/>
            </w:pPr>
            <w:r>
              <w:t xml:space="preserve">Проект, связывающий типы записей с workflow, схемами, идентификаторами и правами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  <w:tc>
          <w:tcPr/>
          <w:p>
            <w:pPr>
              <w:pStyle w:val="Compact"/>
            </w:pPr>
            <w:r>
              <w:t xml:space="preserve">Статусы конкретного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  <w:tc>
          <w:tcPr/>
          <w:p>
            <w:pPr>
              <w:pStyle w:val="Compact"/>
            </w:pPr>
            <w:r>
              <w:t xml:space="preserve">Переходы между статусами и post-functions переходов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  <w:tc>
          <w:tcPr/>
          <w:p>
            <w:pPr>
              <w:pStyle w:val="Compact"/>
            </w:pPr>
            <w:r>
              <w:t xml:space="preserve">Экран he3 для запроса данных перед операцией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экранов для операций и типов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  <w:tc>
          <w:tcPr/>
          <w:p>
            <w:pPr>
              <w:pStyle w:val="Compact"/>
            </w:pPr>
            <w:r>
              <w:t xml:space="preserve">Фильтр списка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фильтра для страницы и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  <w:tc>
          <w:tcPr/>
          <w:p>
            <w:pPr>
              <w:pStyle w:val="Compact"/>
            </w:pPr>
            <w:r>
              <w:t xml:space="preserve">Настройка списочного или карточного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  <w:tc>
          <w:tcPr/>
          <w:p>
            <w:pPr>
              <w:pStyle w:val="Compact"/>
            </w:pPr>
            <w:r>
              <w:t xml:space="preserve">Схема выбора представления для страницы и типа записи</w:t>
            </w:r>
          </w:p>
        </w:tc>
      </w:tr>
    </w:tbl>
    <w:bookmarkStart w:id="10" w:name="основные-связи"/>
    <w:p>
      <w:pPr>
        <w:pStyle w:val="Heading3"/>
      </w:pPr>
      <w:r>
        <w:t xml:space="preserve">1. Основные связи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является точкой входа для прикладного сценария. Проект выбирает workflow по умолчанию, может переопределять его для отдельных системных типов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определяет модуль-владелец и физическую модель записи, а проектный тип объекта выбирает workflow, начальный статус, схемы экранов, фильтров, представлений и профиль полей внутри проекта.</w:t>
      </w:r>
    </w:p>
    <w:p>
      <w:pPr>
        <w:pStyle w:val="BodyText"/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содержит только общую карточку рабочего процесса. Его статусы, переходы, экраны, фильтры и представления хранятся отдельными записями, связанными с workflow через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связывает исходные статусы, целевой статус,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, condition-формат, экран и post-functions. Если переход помечен как</w:t>
      </w:r>
      <w:r>
        <w:t xml:space="preserve"> </w:t>
      </w:r>
      <w:r>
        <w:rPr>
          <w:rStyle w:val="VerbatimChar"/>
        </w:rPr>
        <w:t xml:space="preserve">keepStatus</w:t>
      </w:r>
      <w:r>
        <w:t xml:space="preserve">, он выполняет действие без смены статуса.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вместе формируют универсальные страницы списков.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выбирает представление по ключу страницы и является источником состава верхней навигации проекта: в меню попадают только страницы, перечисленные в активной схеме представлений.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выбирает фильтр по тому же ключу страницы.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пункта меню: группу, порядок, признак показа, тип страницы, canonical route и badge-фильтр.</w:t>
      </w:r>
    </w:p>
    <w:bookmarkEnd w:id="10"/>
    <w:bookmarkStart w:id="11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владельца workflow, если он известен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владельца,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владельца, например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текущий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113^G</w:t>
            </w:r>
          </w:p>
        </w:tc>
        <w:tc>
          <w:tcPr/>
          <w:p>
            <w:pPr>
              <w:pStyle w:val="Compact"/>
            </w:pPr>
            <w:r>
              <w:t xml:space="preserve">дата и время входа в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113^H</w:t>
            </w:r>
          </w:p>
        </w:tc>
        <w:tc>
          <w:tcPr/>
          <w:p>
            <w:pPr>
              <w:pStyle w:val="Compact"/>
            </w:pPr>
            <w:r>
              <w:t xml:space="preserve">ключ последнего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113^I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объекта, если он выбран для этого проекта</w:t>
            </w:r>
          </w:p>
        </w:tc>
      </w:tr>
    </w:tbl>
    <w:p>
      <w:pPr>
        <w:pStyle w:val="BodyText"/>
      </w:pPr>
      <w:r>
        <w:t xml:space="preserve">Одна запись может иметь несколько вхождений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для разных владельцев workflow. Это позволяет одной записи участвовать в нескольких проектах или workflow одновременно, если прикладной сценарий это использует.</w:t>
      </w:r>
    </w:p>
    <w:bookmarkEnd w:id="11"/>
    <w:bookmarkStart w:id="12" w:name="история"/>
    <w:p>
      <w:pPr>
        <w:pStyle w:val="Heading3"/>
      </w:pPr>
      <w:r>
        <w:t xml:space="preserve">3. История</w:t>
      </w:r>
    </w:p>
    <w:p>
      <w:pPr>
        <w:pStyle w:val="FirstParagraph"/>
      </w:pPr>
      <w:r>
        <w:t xml:space="preserve">Workflow пишет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Для workflow-событий используются подполя: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907^A</w:t>
            </w:r>
          </w:p>
        </w:tc>
        <w:tc>
          <w:tcPr/>
          <w:p>
            <w:pPr>
              <w:pStyle w:val="Compact"/>
            </w:pPr>
            <w:r>
              <w:t xml:space="preserve">дата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907^T</w:t>
            </w:r>
          </w:p>
        </w:tc>
        <w:tc>
          <w:tcPr/>
          <w:p>
            <w:pPr>
              <w:pStyle w:val="Compact"/>
            </w:pPr>
            <w:r>
              <w:t xml:space="preserve">время действия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HHMMSS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907^B</w:t>
            </w:r>
          </w:p>
        </w:tc>
        <w:tc>
          <w:tcPr/>
          <w:p>
            <w:pPr>
              <w:pStyle w:val="Compact"/>
            </w:pPr>
            <w:r>
              <w:t xml:space="preserve">логин исполнителя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907^C</w:t>
            </w:r>
          </w:p>
        </w:tc>
        <w:tc>
          <w:tcPr/>
          <w:p>
            <w:pPr>
              <w:pStyle w:val="Compact"/>
            </w:pPr>
            <w:r>
              <w:t xml:space="preserve">тип события, для workflow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907^D</w:t>
            </w:r>
          </w:p>
        </w:tc>
        <w:tc>
          <w:tcPr/>
          <w:p>
            <w:pPr>
              <w:pStyle w:val="Compact"/>
            </w:pPr>
            <w:r>
              <w:t xml:space="preserve">название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907^E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907^F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907^G</w:t>
            </w:r>
          </w:p>
        </w:tc>
        <w:tc>
          <w:tcPr/>
          <w:p>
            <w:pPr>
              <w:pStyle w:val="Compact"/>
            </w:pPr>
            <w:r>
              <w:t xml:space="preserve">комментарий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907^W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907^P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907^N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907^U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</w:tbl>
    <w:p>
      <w:pPr>
        <w:pStyle w:val="BodyText"/>
      </w:pPr>
      <w:r>
        <w:t xml:space="preserve">Историю можно выводить стандартной функцией</w:t>
      </w:r>
      <w:r>
        <w:t xml:space="preserve"> </w:t>
      </w:r>
      <w:r>
        <w:rPr>
          <w:rStyle w:val="VerbatimChar"/>
        </w:rPr>
        <w:t xml:space="preserve">Workflow::RenderRecordHistory</w:t>
      </w:r>
      <w:r>
        <w:t xml:space="preserve">.</w:t>
      </w:r>
    </w:p>
    <w:bookmarkEnd w:id="12"/>
    <w:bookmarkStart w:id="13" w:name="права"/>
    <w:p>
      <w:pPr>
        <w:pStyle w:val="Heading3"/>
      </w:pPr>
      <w:r>
        <w:t xml:space="preserve">4. Права</w:t>
      </w:r>
    </w:p>
    <w:p>
      <w:pPr>
        <w:pStyle w:val="FirstParagraph"/>
      </w:pPr>
      <w:r>
        <w:t xml:space="preserve">Настройка доступа следует общей модели прав ИРБИС 128:</w:t>
      </w:r>
    </w:p>
    <w:p>
      <w:pPr>
        <w:pStyle w:val="Compact"/>
        <w:numPr>
          <w:ilvl w:val="0"/>
          <w:numId w:val="1002"/>
        </w:numPr>
      </w:pPr>
      <w:r>
        <w:t xml:space="preserve">право на выполнение перехода задается 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на просмотр и редактирование настроек задается на соответствующих записях;</w:t>
      </w:r>
    </w:p>
    <w:p>
      <w:pPr>
        <w:pStyle w:val="Compact"/>
        <w:numPr>
          <w:ilvl w:val="0"/>
          <w:numId w:val="1002"/>
        </w:numPr>
      </w:pPr>
      <w:r>
        <w:t xml:space="preserve">системные записи защищаются признаком системной поставки и обычно недоступны для редактирования;</w:t>
      </w:r>
    </w:p>
    <w:p>
      <w:pPr>
        <w:pStyle w:val="Compact"/>
        <w:numPr>
          <w:ilvl w:val="0"/>
          <w:numId w:val="1002"/>
        </w:numPr>
      </w:pPr>
      <w:r>
        <w:t xml:space="preserve">при копировании проекта создается пользовательская копия с собственными правами.</w:t>
      </w:r>
    </w:p>
    <w:bookmarkEnd w:id="13"/>
    <w:bookmarkStart w:id="14" w:name="расширение-прикладными-модулями"/>
    <w:p>
      <w:pPr>
        <w:pStyle w:val="Heading3"/>
      </w:pPr>
      <w:r>
        <w:t xml:space="preserve">5. Расширение прикладными модулями</w:t>
      </w:r>
    </w:p>
    <w:p>
      <w:pPr>
        <w:pStyle w:val="FirstParagraph"/>
      </w:pPr>
      <w:r>
        <w:t xml:space="preserve">Прикладной модуль обычно отвечает только за доменную часть: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вложенные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предоставляет форматы для колонок, секций карточек, дополнительных заголовочных блоков, доступа и conditions;</w:t>
      </w:r>
    </w:p>
    <w:p>
      <w:pPr>
        <w:pStyle w:val="Compact"/>
        <w:numPr>
          <w:ilvl w:val="0"/>
          <w:numId w:val="1003"/>
        </w:numPr>
      </w:pPr>
      <w:r>
        <w:t xml:space="preserve">реализует workflow-команды в</w:t>
      </w:r>
      <w:r>
        <w:t xml:space="preserve"> </w:t>
      </w:r>
      <w:r>
        <w:rPr>
          <w:rStyle w:val="VerbatimChar"/>
        </w:rPr>
        <w:t xml:space="preserve">__call/Workflow/*.inc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поставляет системный JSON с проектом и связанными настройками.</w:t>
      </w:r>
    </w:p>
    <w:bookmarkEnd w:id="14"/>
    <w:bookmarkEnd w:id="15"/>
    <w:bookmarkStart w:id="27" w:name="модель-данных-workflow"/>
    <w:p>
      <w:pPr>
        <w:pStyle w:val="Heading2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16" w:name="workflow-1"/>
    <w:p>
      <w:pPr>
        <w:pStyle w:val="Heading3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16"/>
    <w:bookmarkStart w:id="17" w:name="workflowproject"/>
    <w:p>
      <w:pPr>
        <w:pStyle w:val="Heading3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7"/>
    <w:bookmarkStart w:id="18" w:name="пользовательские-связи-113-link"/>
    <w:p>
      <w:pPr>
        <w:pStyle w:val="Heading3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8"/>
    <w:bookmarkStart w:id="19" w:name="workflowstatus"/>
    <w:p>
      <w:pPr>
        <w:pStyle w:val="Heading3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9"/>
    <w:bookmarkStart w:id="20" w:name="workflowtransition"/>
    <w:p>
      <w:pPr>
        <w:pStyle w:val="Heading3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20"/>
    <w:bookmarkStart w:id="21" w:name="workflowscreen"/>
    <w:p>
      <w:pPr>
        <w:pStyle w:val="Heading3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21"/>
    <w:bookmarkStart w:id="22" w:name="workflowscreenscheme"/>
    <w:p>
      <w:pPr>
        <w:pStyle w:val="Heading3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22"/>
    <w:bookmarkStart w:id="23" w:name="workflowfilter"/>
    <w:p>
      <w:pPr>
        <w:pStyle w:val="Heading3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23"/>
    <w:bookmarkStart w:id="24" w:name="workflowfilterscheme"/>
    <w:p>
      <w:pPr>
        <w:pStyle w:val="Heading3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24"/>
    <w:bookmarkStart w:id="25" w:name="workflowview"/>
    <w:p>
      <w:pPr>
        <w:pStyle w:val="Heading3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25"/>
    <w:bookmarkStart w:id="26" w:name="workflowviewscheme"/>
    <w:p>
      <w:pPr>
        <w:pStyle w:val="Heading3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26"/>
    <w:bookmarkEnd w:id="27"/>
    <w:bookmarkStart w:id="34" w:name="выполнение-переходов-и-страниц"/>
    <w:p>
      <w:pPr>
        <w:pStyle w:val="Heading2"/>
      </w:pPr>
      <w:r>
        <w:t xml:space="preserve">Выполнение переходов и страниц</w:t>
      </w:r>
    </w:p>
    <w:bookmarkStart w:id="28" w:name="выполнение-перехода"/>
    <w:p>
      <w:pPr>
        <w:pStyle w:val="Heading3"/>
      </w:pPr>
      <w:r>
        <w:t xml:space="preserve">1. Выполнение перехода</w:t>
      </w:r>
    </w:p>
    <w:p>
      <w:pPr>
        <w:pStyle w:val="FirstParagraph"/>
      </w:pPr>
      <w:r>
        <w:t xml:space="preserve">Обычный путь выполнения перехода:</w:t>
      </w:r>
    </w:p>
    <w:p>
      <w:pPr>
        <w:pStyle w:val="Compact"/>
        <w:numPr>
          <w:ilvl w:val="0"/>
          <w:numId w:val="1004"/>
        </w:numPr>
      </w:pPr>
      <w:r>
        <w:t xml:space="preserve">Прикладной код получает проект</w:t>
      </w:r>
      <w:r>
        <w:t xml:space="preserve"> </w:t>
      </w:r>
      <w:r>
        <w:rPr>
          <w:rStyle w:val="VerbatimChar"/>
        </w:rPr>
        <w:t xml:space="preserve">ObjectDataWorkflowProject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Определяется системный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и, если он уже есть, проектный тип объекта из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Проект выбирает workflow для этого типа записи.</w:t>
      </w:r>
    </w:p>
    <w:p>
      <w:pPr>
        <w:pStyle w:val="Compact"/>
        <w:numPr>
          <w:ilvl w:val="0"/>
          <w:numId w:val="1004"/>
        </w:numPr>
      </w:pPr>
      <w:r>
        <w:t xml:space="preserve">Workflow определяет текущий статус записи из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 если записи состояния нет, используется начальный статус проектного типа объекта или начальный статус проекта.</w:t>
      </w:r>
    </w:p>
    <w:p>
      <w:pPr>
        <w:pStyle w:val="Compact"/>
        <w:numPr>
          <w:ilvl w:val="0"/>
          <w:numId w:val="1004"/>
        </w:numPr>
      </w:pPr>
      <w:r>
        <w:t xml:space="preserve">По статусу, ключу перехода или целевому статусу выбирается</w:t>
      </w:r>
      <w:r>
        <w:t xml:space="preserve"> </w:t>
      </w:r>
      <w:r>
        <w:rPr>
          <w:rStyle w:val="VerbatimChar"/>
        </w:rPr>
        <w:t xml:space="preserve">ObjectDataWorkflowTransition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Проверяются активность перехода, маршрут,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и condition-формат; тот же набор проверок доступен через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переход требует экран, сначала открывается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затем he3 сохраняет данные в черновик и вызывает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 request и останавливает выполнение до согласования. После положительного решения continuation запускает тот же переход с повторной проверкой статуса, route, condition, прав и версии настроек.</w:t>
      </w:r>
    </w:p>
    <w:p>
      <w:pPr>
        <w:pStyle w:val="Compact"/>
        <w:numPr>
          <w:ilvl w:val="0"/>
          <w:numId w:val="1004"/>
        </w:numPr>
      </w:pPr>
      <w:r>
        <w:t xml:space="preserve">Workflow обновляет состояние 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Выполняются post-functions перехода.</w:t>
      </w:r>
    </w:p>
    <w:p>
      <w:pPr>
        <w:pStyle w:val="Compact"/>
        <w:numPr>
          <w:ilvl w:val="0"/>
          <w:numId w:val="1004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добавляется история.</w:t>
      </w:r>
    </w:p>
    <w:p>
      <w:pPr>
        <w:pStyle w:val="Compact"/>
        <w:numPr>
          <w:ilvl w:val="0"/>
          <w:numId w:val="1004"/>
        </w:numPr>
      </w:pPr>
      <w:r>
        <w:t xml:space="preserve">Запись сохраняется через штатное сохранение БД или через переданный callback.</w:t>
      </w:r>
    </w:p>
    <w:p>
      <w:pPr>
        <w:pStyle w:val="FirstParagraph"/>
      </w:pPr>
      <w:r>
        <w:t xml:space="preserve">Основные публичные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Workflow::GetRecordWorkflowStatus()</w:t>
            </w:r>
          </w:p>
        </w:tc>
        <w:tc>
          <w:tcPr/>
          <w:p>
            <w:pPr>
              <w:pStyle w:val="Compact"/>
            </w:pPr>
            <w:r>
              <w:t xml:space="preserve">Получить текущий статус записи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Workflow::ExplainRecordTransition()</w:t>
            </w:r>
          </w:p>
        </w:tc>
        <w:tc>
          <w:tcPr/>
          <w:p>
            <w:pPr>
              <w:pStyle w:val="Compact"/>
            </w:pPr>
            <w:r>
              <w:t xml:space="preserve">Получить объяснение доступности перехода: проверки, причины отказа, экран и план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Workflow::CanApplyRecordTransition()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доступность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Workflow::DryRunRecordTransition()</w:t>
            </w:r>
          </w:p>
        </w:tc>
        <w:tc>
          <w:tcPr/>
          <w:p>
            <w:pPr>
              <w:pStyle w:val="Compact"/>
            </w:pPr>
            <w:r>
              <w:t xml:space="preserve">Проверить переход без сохранения записи и выполнения post-functions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Workflow::ApplyRecordTransition()</w:t>
            </w:r>
          </w:p>
        </w:tc>
        <w:tc>
          <w:tcPr/>
          <w:p>
            <w:pPr>
              <w:pStyle w:val="Compact"/>
            </w:pPr>
            <w:r>
              <w:t xml:space="preserve">Найти и выполнить переход для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Workflow::ApplyTransition()</w:t>
            </w:r>
          </w:p>
        </w:tc>
        <w:tc>
          <w:tcPr/>
          <w:p>
            <w:pPr>
              <w:pStyle w:val="Compact"/>
            </w:pPr>
            <w:r>
              <w:t xml:space="preserve">Выполнить уже выбранный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Workflow::ValidateWorkflowScreen()</w:t>
            </w:r>
          </w:p>
        </w:tc>
        <w:tc>
          <w:tcPr/>
          <w:p>
            <w:pPr>
              <w:pStyle w:val="Compact"/>
            </w:pPr>
            <w:r>
              <w:t xml:space="preserve">Проверить экран перехода перед открытием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Workflow::GetWorkflowImpactAnalysis()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where-used и базовую оценку влияния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Workflow::HealthCheck_Self()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базового runtime-контракта Workflow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машинно-читаемый результат с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списком</w:t>
      </w:r>
      <w:r>
        <w:t xml:space="preserve"> </w:t>
      </w:r>
      <w:r>
        <w:rPr>
          <w:rStyle w:val="VerbatimChar"/>
        </w:rPr>
        <w:t xml:space="preserve">checks</w:t>
      </w:r>
      <w:r>
        <w:t xml:space="preserve">, списком причин</w:t>
      </w:r>
      <w:r>
        <w:t xml:space="preserve"> </w:t>
      </w:r>
      <w:r>
        <w:rPr>
          <w:rStyle w:val="VerbatimChar"/>
        </w:rPr>
        <w:t xml:space="preserve">reasons</w:t>
      </w:r>
      <w:r>
        <w:t xml:space="preserve">, описанием перехода, исходным и целевым статусом, требуемым экраном и планом post-functions. Этот метод следует использовать для диагностики кнопок, API, dry-run и сообщений пользователю. Он не изменяет запись.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проверок, но работает с копией записи: показывает будущий workflow-state, признак изменения статуса и причину отказа, если переход сейчас невозможен. Dry-run не сохраняет запись и не выполняет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/</w:t>
      </w:r>
      <w:r>
        <w:rPr>
          <w:rStyle w:val="VerbatimChar"/>
        </w:rPr>
        <w:t xml:space="preserve">gbl</w:t>
      </w:r>
      <w:r>
        <w:t xml:space="preserve"> </w:t>
      </w:r>
      <w:r>
        <w:t xml:space="preserve">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предназначен для администрирования и HealthCheck. Он показывает, какие проекты используют workflow, сколько у него статусов, переходов, экранов, схем, фильтров, представлений и материализованных состояний записей. Это помогает оценить последствия изменения или удаления workflow до фактической правки.</w:t>
      </w:r>
    </w:p>
    <w:bookmarkEnd w:id="28"/>
    <w:bookmarkStart w:id="29" w:name="condition-форматы"/>
    <w:p>
      <w:pPr>
        <w:pStyle w:val="Heading3"/>
      </w:pPr>
      <w:r>
        <w:t xml:space="preserve">2. Condition-форматы</w:t>
      </w:r>
    </w:p>
    <w:p>
      <w:pPr>
        <w:pStyle w:val="FirstParagraph"/>
      </w:pPr>
      <w:r>
        <w:t xml:space="preserve">Condition задается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как имя формата в поле</w:t>
      </w:r>
      <w:r>
        <w:t xml:space="preserve"> </w:t>
      </w:r>
      <w:r>
        <w:rPr>
          <w:rStyle w:val="VerbatimChar"/>
        </w:rPr>
        <w:t xml:space="preserve">1^K</w:t>
      </w:r>
      <w:r>
        <w:t xml:space="preserve">. Формат выполняется через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над копией текущей записи. В параметры форматирования передаются данные workflow: проект, переход, текущий статус, пользователь, входные параметры и другая служебная информация.</w:t>
      </w:r>
    </w:p>
    <w:p>
      <w:pPr>
        <w:pStyle w:val="BodyText"/>
      </w:pPr>
      <w:r>
        <w:t xml:space="preserve">Переход разрешен, если формат возвращает непустое значение, которое не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. Отрицательный числовой результат считается ошибкой выполнения condition.</w:t>
      </w:r>
    </w:p>
    <w:p>
      <w:pPr>
        <w:pStyle w:val="BodyText"/>
      </w:pPr>
      <w:r>
        <w:t xml:space="preserve">Для сложной логики лучше писать формат ИРБИС 128 в контейнере прикладного модуля. Это позволяет читать данные записи и параметры workflow без внесения дополнительных служебных полей в запись.</w:t>
      </w:r>
    </w:p>
    <w:bookmarkEnd w:id="29"/>
    <w:bookmarkStart w:id="30" w:name="экраны-he3"/>
    <w:p>
      <w:pPr>
        <w:pStyle w:val="Heading3"/>
      </w:pPr>
      <w:r>
        <w:t xml:space="preserve">3. Экраны he3</w:t>
      </w:r>
    </w:p>
    <w:p>
      <w:pPr>
        <w:pStyle w:val="FirstParagraph"/>
      </w:pPr>
      <w:r>
        <w:t xml:space="preserve">Если у перехода указан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пользователь сначала заполняет экран Workflow.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ключ экрана со схемой he3. Схема должна быть доступна в БД, с которой работает запись.</w:t>
      </w:r>
    </w:p>
    <w:p>
      <w:pPr>
        <w:pStyle w:val="BodyText"/>
      </w:pPr>
      <w:r>
        <w:t xml:space="preserve">Экран может быть полным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частичным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Для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в записи экрана указывается поле записи; при применении черновика Workflow меняет только подполя из WSS и сохраняет остальные подполя этого поля. Если обычный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это поле также применяется частично по подполям вложенной WSS.</w:t>
      </w:r>
    </w:p>
    <w:p>
      <w:pPr>
        <w:pStyle w:val="BodyText"/>
      </w:pPr>
      <w:r>
        <w:t xml:space="preserve">Экран выполняется штатным механизмом he3: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Workflow/InitWorkflowScreenDraft</w:t>
      </w:r>
      <w:r>
        <w:t xml:space="preserve"> </w:t>
      </w:r>
      <w:r>
        <w:t xml:space="preserve">создает черновик;</w:t>
      </w:r>
    </w:p>
    <w:p>
      <w:pPr>
        <w:pStyle w:val="Compact"/>
        <w:numPr>
          <w:ilvl w:val="0"/>
          <w:numId w:val="1005"/>
        </w:numPr>
      </w:pPr>
      <w:r>
        <w:t xml:space="preserve">he3 редактирует запись по рабочему листу;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Workflow/ApplyWorkflowScreen</w:t>
      </w:r>
      <w:r>
        <w:t xml:space="preserve"> </w:t>
      </w:r>
      <w:r>
        <w:t xml:space="preserve">переносит данные черновика в запись и запускает переход;</w:t>
      </w:r>
    </w:p>
    <w:p>
      <w:pPr>
        <w:pStyle w:val="Compact"/>
        <w:numPr>
          <w:ilvl w:val="0"/>
          <w:numId w:val="1005"/>
        </w:numPr>
      </w:pPr>
      <w:r>
        <w:t xml:space="preserve">дополнительные доменные изменения выполняются post-functions.</w:t>
      </w:r>
    </w:p>
    <w:bookmarkEnd w:id="30"/>
    <w:bookmarkStart w:id="31" w:name="согласования-workflowapproval"/>
    <w:p>
      <w:pPr>
        <w:pStyle w:val="Heading3"/>
      </w:pPr>
      <w:r>
        <w:t xml:space="preserve">4. Согласования WorkflowApproval</w:t>
      </w:r>
    </w:p>
    <w:p>
      <w:pPr>
        <w:pStyle w:val="FirstParagraph"/>
      </w:pPr>
      <w:r>
        <w:t xml:space="preserve">Переход может требовать формального согласования, если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заполнено 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с ключом</w:t>
      </w:r>
      <w:r>
        <w:t xml:space="preserve"> </w:t>
      </w:r>
      <w:r>
        <w:rPr>
          <w:rStyle w:val="VerbatimChar"/>
        </w:rPr>
        <w:t xml:space="preserve">WorkflowApprovalGate</w:t>
      </w:r>
      <w:r>
        <w:t xml:space="preserve">. Gate выбирает</w:t>
      </w:r>
      <w:r>
        <w:t xml:space="preserve"> </w:t>
      </w:r>
      <w:r>
        <w:rPr>
          <w:rStyle w:val="VerbatimChar"/>
        </w:rPr>
        <w:t xml:space="preserve">WorkflowApprovalPolicy</w:t>
      </w:r>
      <w:r>
        <w:t xml:space="preserve">, режим применения, condition-формат, экраны действий и параметры continuation.</w:t>
      </w:r>
    </w:p>
    <w:p>
      <w:pPr>
        <w:pStyle w:val="BodyText"/>
      </w:pPr>
      <w:r>
        <w:t xml:space="preserve">При первом запуске такого перехода Workflow не меняет статус записи.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 </w:t>
      </w:r>
      <w:r>
        <w:t xml:space="preserve">создает</w:t>
      </w:r>
      <w:r>
        <w:t xml:space="preserve"> </w:t>
      </w:r>
      <w:r>
        <w:rPr>
          <w:rStyle w:val="VerbatimChar"/>
        </w:rPr>
        <w:t xml:space="preserve">WorkflowApprovalRequest</w:t>
      </w:r>
      <w:r>
        <w:t xml:space="preserve">, сохраняет безопасный snapshot данных экрана, участников, route и версий настроек. После выполнения policy request получает состояние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cancelled</w:t>
      </w:r>
      <w:r>
        <w:t xml:space="preserve"> </w:t>
      </w:r>
      <w:r>
        <w:t xml:space="preserve">или остается</w:t>
      </w:r>
      <w:r>
        <w:t xml:space="preserve"> </w:t>
      </w:r>
      <w:r>
        <w:rPr>
          <w:rStyle w:val="VerbatimChar"/>
        </w:rPr>
        <w:t xml:space="preserve">waiting</w:t>
      </w:r>
      <w:r>
        <w:t xml:space="preserve">.</w:t>
      </w:r>
    </w:p>
    <w:p>
      <w:pPr>
        <w:pStyle w:val="BodyText"/>
      </w:pPr>
      <w:r>
        <w:t xml:space="preserve">Continuation не является слепым продолжением старого действия: перед изменением записи Workflow заново проверяет текущий статус, маршрут, condition, права и параметры перехода. Если контекст записи изменился несовместимо, request должен перейти в состояние, требующее нового запуска перехода.</w:t>
      </w:r>
    </w:p>
    <w:bookmarkEnd w:id="31"/>
    <w:bookmarkStart w:id="32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Post-functions хранятся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и выполняются после изменения состояния, но до сохранения записи. Поддерживаются типы: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ключ команды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</w:t>
            </w:r>
            <w:r>
              <w:t xml:space="preserve"> </w:t>
            </w:r>
            <w:r>
              <w:t xml:space="preserve">прикладного модуля</w:t>
            </w:r>
          </w:p>
        </w:tc>
        <w:tc>
          <w:tcPr/>
          <w:p>
            <w:pPr>
              <w:pStyle w:val="Compact"/>
            </w:pPr>
            <w:r>
              <w:t xml:space="preserve">Выполнение PHP-логики прикладного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MNU whitelist и ключ GBL-сценария</w:t>
            </w:r>
          </w:p>
        </w:tc>
        <w:tc>
          <w:tcPr/>
          <w:p>
            <w:pPr>
              <w:pStyle w:val="Compact"/>
            </w:pPr>
            <w:r>
              <w:t xml:space="preserve">Выполнение сценария глобальной корректировки над рабочей копией записи</w:t>
            </w:r>
          </w:p>
        </w:tc>
      </w:tr>
    </w:tbl>
    <w:p>
      <w:pPr>
        <w:pStyle w:val="BodyText"/>
      </w:pPr>
      <w:r>
        <w:t xml:space="preserve">Если post-function возвращает ошибку, Workflow откатывает рабочую запись к исходной копии и не сохраняет результат перехода.</w:t>
      </w:r>
    </w:p>
    <w:bookmarkEnd w:id="32"/>
    <w:bookmarkStart w:id="33" w:name="универсальные-страницы"/>
    <w:p>
      <w:pPr>
        <w:pStyle w:val="Heading3"/>
      </w:pPr>
      <w:r>
        <w:t xml:space="preserve">6. Универсальные страницы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умеет строить страницы списков, карточек, форм создания и досок по настройкам. Пользовательский вход в эти страницы выполняется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 выбором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списка по проекту, типу записи и pageKey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карточки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Полная страница Kanban/timebox-доски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Верхняя навигация и панель фильтров для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HTML списка без внешней обертки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HTML карточки без внешней обертки страницы</w:t>
            </w:r>
          </w:p>
        </w:tc>
      </w:tr>
    </w:tbl>
    <w:p>
      <w:pPr>
        <w:pStyle w:val="BodyText"/>
      </w:pPr>
      <w:r>
        <w:t xml:space="preserve">Связка страниц работает так: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выбирает представление.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строит верхнюю навигацию только по страницам активной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; одноименная группа представлений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 </w:t>
      </w:r>
      <w:r>
        <w:t xml:space="preserve">задает, какие пункты выводятся в одной панели.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выбирает фильтр из своего поля</w:t>
      </w:r>
      <w:r>
        <w:t xml:space="preserve"> </w:t>
      </w:r>
      <w:r>
        <w:rPr>
          <w:rStyle w:val="VerbatimChar"/>
        </w:rPr>
        <w:t xml:space="preserve">1^I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строит поисковое выражение и описывает доступные элементы панели фильтрации.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выводит строки через форматы колонок.</w:t>
      </w:r>
    </w:p>
    <w:p>
      <w:pPr>
        <w:pStyle w:val="Compact"/>
        <w:numPr>
          <w:ilvl w:val="0"/>
          <w:numId w:val="1006"/>
        </w:numPr>
      </w:pPr>
      <w:r>
        <w:t xml:space="preserve">Клик по строке ведет на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выводит секции карточки и секцию действий Workflow.</w:t>
      </w:r>
    </w:p>
    <w:p>
      <w:pPr>
        <w:pStyle w:val="Compact"/>
        <w:numPr>
          <w:ilvl w:val="0"/>
          <w:numId w:val="1006"/>
        </w:numPr>
      </w:pPr>
      <w:r>
        <w:t xml:space="preserve">Представления 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 вложенную настройку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не строит список или карточку. Оно используется как настраиваемый пункт навигации для внешней прикладной страницы, например страницы создания новой записи. Такая страница может вызвать</w:t>
      </w:r>
      <w:r>
        <w:t xml:space="preserve"> </w:t>
      </w:r>
      <w:r>
        <w:rPr>
          <w:rStyle w:val="VerbatimChar"/>
        </w:rPr>
        <w:t xml:space="preserve">RenderConfiguredNavigation()</w:t>
      </w:r>
      <w:r>
        <w:t xml:space="preserve">, чтобы получить тот же набор ссылок, что и списки проекта.</w:t>
      </w:r>
    </w:p>
    <w:p>
      <w:pPr>
        <w:pStyle w:val="BodyText"/>
      </w:pPr>
      <w:r>
        <w:t xml:space="preserve">Такой механизм позволяет прикладному модулю описывать пользовательские страницы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без собственных wrapper-страниц. Одинокая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заполненной группой навигации сама по себе не добавляет пункт меню, пока на нее не ссылается схема представлений проекта.</w:t>
      </w:r>
    </w:p>
    <w:bookmarkEnd w:id="33"/>
    <w:bookmarkEnd w:id="34"/>
    <w:bookmarkStart w:id="40" w:name="системные-определения-workflow"/>
    <w:p>
      <w:pPr>
        <w:pStyle w:val="Heading2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35" w:name="что-хранится-в-json"/>
    <w:p>
      <w:pPr>
        <w:pStyle w:val="Heading3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35"/>
    <w:bookmarkStart w:id="36" w:name="синхронизация"/>
    <w:p>
      <w:pPr>
        <w:pStyle w:val="Heading3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36"/>
    <w:bookmarkStart w:id="37" w:name="защита-системных-записей"/>
    <w:p>
      <w:pPr>
        <w:pStyle w:val="Heading3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37"/>
    <w:bookmarkStart w:id="38" w:name="пользовательские-варианты"/>
    <w:p>
      <w:pPr>
        <w:pStyle w:val="Heading3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9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9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9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9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38"/>
    <w:bookmarkStart w:id="39" w:name="импорт-и-экспорт"/>
    <w:p>
      <w:pPr>
        <w:pStyle w:val="Heading3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39"/>
    <w:bookmarkEnd w:id="40"/>
    <w:bookmarkStart w:id="51" w:name="руководство-администратора-workflow"/>
    <w:p>
      <w:pPr>
        <w:pStyle w:val="Heading2"/>
      </w:pPr>
      <w:r>
        <w:t xml:space="preserve">Руководство администратора Workflow</w:t>
      </w:r>
    </w:p>
    <w:bookmarkStart w:id="41" w:name="где-настраивать"/>
    <w:p>
      <w:pPr>
        <w:pStyle w:val="Heading3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10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41"/>
    <w:bookmarkStart w:id="42" w:name="рекомендуемый-порядок-настройки"/>
    <w:p>
      <w:pPr>
        <w:pStyle w:val="Heading3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11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11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11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11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42"/>
    <w:bookmarkStart w:id="43" w:name="проект"/>
    <w:p>
      <w:pPr>
        <w:pStyle w:val="Heading3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12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12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12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12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12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12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43"/>
    <w:bookmarkStart w:id="44" w:name="статусы"/>
    <w:p>
      <w:pPr>
        <w:pStyle w:val="Heading3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44"/>
    <w:bookmarkStart w:id="45" w:name="переходы"/>
    <w:p>
      <w:pPr>
        <w:pStyle w:val="Heading3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13"/>
        </w:numPr>
      </w:pPr>
      <w:r>
        <w:t xml:space="preserve">workflow;</w:t>
      </w:r>
    </w:p>
    <w:p>
      <w:pPr>
        <w:pStyle w:val="Compact"/>
        <w:numPr>
          <w:ilvl w:val="0"/>
          <w:numId w:val="1013"/>
        </w:numPr>
      </w:pPr>
      <w:r>
        <w:t xml:space="preserve">ключ перехода;</w:t>
      </w:r>
    </w:p>
    <w:p>
      <w:pPr>
        <w:pStyle w:val="Compact"/>
        <w:numPr>
          <w:ilvl w:val="0"/>
          <w:numId w:val="1013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13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13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45"/>
    <w:bookmarkStart w:id="46" w:name="condition"/>
    <w:p>
      <w:pPr>
        <w:pStyle w:val="Heading3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14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14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14"/>
        </w:numPr>
      </w:pPr>
      <w:r>
        <w:t xml:space="preserve">показывать действие только при заполненных обязательных полях.</w:t>
      </w:r>
    </w:p>
    <w:bookmarkEnd w:id="46"/>
    <w:bookmarkStart w:id="47" w:name="экраны"/>
    <w:p>
      <w:pPr>
        <w:pStyle w:val="Heading3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47"/>
    <w:bookmarkStart w:id="48" w:name="фильтры-и-представления"/>
    <w:p>
      <w:pPr>
        <w:pStyle w:val="Heading3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48"/>
    <w:bookmarkStart w:id="49" w:name="карта-workflow"/>
    <w:p>
      <w:pPr>
        <w:pStyle w:val="Heading3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49"/>
    <w:bookmarkStart w:id="50" w:name="проверка-настройки"/>
    <w:p>
      <w:pPr>
        <w:pStyle w:val="Heading3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16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16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16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16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16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16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16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16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16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16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16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16"/>
        </w:numPr>
      </w:pPr>
      <w:r>
        <w:t xml:space="preserve">карточка содержит секцию действий Workflow.</w:t>
      </w:r>
    </w:p>
    <w:bookmarkEnd w:id="50"/>
    <w:bookmarkEnd w:id="51"/>
    <w:bookmarkStart w:id="62" w:name="руководство-программиста-workflow"/>
    <w:p>
      <w:pPr>
        <w:pStyle w:val="Heading2"/>
      </w:pPr>
      <w:r>
        <w:t xml:space="preserve">Руководство программиста Workflow</w:t>
      </w:r>
    </w:p>
    <w:bookmarkStart w:id="52" w:name="роль-прикладного-модуля"/>
    <w:p>
      <w:pPr>
        <w:pStyle w:val="Heading3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17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17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17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17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17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52"/>
    <w:bookmarkStart w:id="53" w:name="запуск-перехода"/>
    <w:p>
      <w:pPr>
        <w:pStyle w:val="Heading3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53"/>
    <w:bookmarkStart w:id="54" w:name="workflow-команды"/>
    <w:p>
      <w:pPr>
        <w:pStyle w:val="Heading3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54"/>
    <w:bookmarkStart w:id="55" w:name="workflowcontext"/>
    <w:p>
      <w:pPr>
        <w:pStyle w:val="Heading3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55"/>
    <w:bookmarkStart w:id="56" w:name="gbl-post-function"/>
    <w:p>
      <w:pPr>
        <w:pStyle w:val="Heading3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56"/>
    <w:bookmarkStart w:id="57" w:name="форматы"/>
    <w:p>
      <w:pPr>
        <w:pStyle w:val="Heading3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7"/>
    <w:bookmarkStart w:id="58" w:name="универсальные-страницы-1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58"/>
    <w:bookmarkStart w:id="59" w:name="системный-json-модуля"/>
    <w:p>
      <w:pPr>
        <w:pStyle w:val="Heading3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18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18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18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18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18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18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18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59"/>
    <w:bookmarkStart w:id="60" w:name="диагностика-и-приемка"/>
    <w:p>
      <w:pPr>
        <w:pStyle w:val="Heading3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60"/>
    <w:bookmarkStart w:id="61" w:name="совместимость"/>
    <w:p>
      <w:pPr>
        <w:pStyle w:val="Heading3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19"/>
        </w:numPr>
      </w:pPr>
      <w:r>
        <w:t xml:space="preserve">command post-function;</w:t>
      </w:r>
    </w:p>
    <w:p>
      <w:pPr>
        <w:pStyle w:val="Compact"/>
        <w:numPr>
          <w:ilvl w:val="0"/>
          <w:numId w:val="1019"/>
        </w:numPr>
      </w:pPr>
      <w:r>
        <w:t xml:space="preserve">condition-формат;</w:t>
      </w:r>
    </w:p>
    <w:p>
      <w:pPr>
        <w:pStyle w:val="Compact"/>
        <w:numPr>
          <w:ilvl w:val="0"/>
          <w:numId w:val="1019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19"/>
        </w:numPr>
      </w:pPr>
      <w:r>
        <w:t xml:space="preserve">рабочий лист he3;</w:t>
      </w:r>
    </w:p>
    <w:p>
      <w:pPr>
        <w:pStyle w:val="Compact"/>
        <w:numPr>
          <w:ilvl w:val="0"/>
          <w:numId w:val="1019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61"/>
    <w:bookmarkEnd w:id="62"/>
    <w:bookmarkStart w:id="124" w:name="модули-workflow"/>
    <w:p>
      <w:pPr>
        <w:pStyle w:val="Heading2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69" w:name="workflow-2"/>
    <w:p>
      <w:pPr>
        <w:pStyle w:val="Heading3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63" w:name="запись-workflow"/>
    <w:p>
      <w:pPr>
        <w:pStyle w:val="Heading4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63"/>
    <w:bookmarkStart w:id="64" w:name="состояние-записи-1"/>
    <w:p>
      <w:pPr>
        <w:pStyle w:val="Heading4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64"/>
    <w:bookmarkStart w:id="65" w:name="исполнение-перехода"/>
    <w:p>
      <w:pPr>
        <w:pStyle w:val="Heading4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20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20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20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20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20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20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20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65"/>
    <w:bookmarkStart w:id="66" w:name="conditions"/>
    <w:p>
      <w:pPr>
        <w:pStyle w:val="Heading4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66"/>
    <w:bookmarkStart w:id="67" w:name="post-functions-1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67"/>
    <w:bookmarkStart w:id="68" w:name="системные-записи"/>
    <w:p>
      <w:pPr>
        <w:pStyle w:val="Heading4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68"/>
    <w:bookmarkEnd w:id="69"/>
    <w:bookmarkStart w:id="77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70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2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2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2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2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2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2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2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21"/>
        </w:numPr>
      </w:pPr>
      <w:r>
        <w:t xml:space="preserve">какие схемы экранов, фильтров и представлений применяются.</w:t>
      </w:r>
    </w:p>
    <w:bookmarkEnd w:id="70"/>
    <w:bookmarkStart w:id="71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71"/>
    <w:bookmarkStart w:id="72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72"/>
    <w:bookmarkStart w:id="73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73"/>
    <w:bookmarkStart w:id="74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74"/>
    <w:bookmarkStart w:id="75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2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2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2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2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75"/>
    <w:bookmarkStart w:id="76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76"/>
    <w:bookmarkEnd w:id="77"/>
    <w:bookmarkStart w:id="82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78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78"/>
    <w:bookmarkStart w:id="79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79"/>
    <w:bookmarkStart w:id="80" w:name="карта-workflow-1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80"/>
    <w:bookmarkStart w:id="81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81"/>
    <w:bookmarkEnd w:id="82"/>
    <w:bookmarkStart w:id="88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83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83"/>
    <w:bookmarkStart w:id="84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84"/>
    <w:bookmarkStart w:id="85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85"/>
    <w:bookmarkStart w:id="86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23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23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23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23"/>
        </w:numPr>
      </w:pPr>
      <w:r>
        <w:t xml:space="preserve">condition-форматом;</w:t>
      </w:r>
    </w:p>
    <w:p>
      <w:pPr>
        <w:pStyle w:val="Compact"/>
        <w:numPr>
          <w:ilvl w:val="0"/>
          <w:numId w:val="1023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86"/>
    <w:bookmarkStart w:id="87" w:name="post-functions-2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87"/>
    <w:bookmarkEnd w:id="88"/>
    <w:bookmarkStart w:id="9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8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89"/>
    <w:bookmarkStart w:id="9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90"/>
    <w:bookmarkStart w:id="9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91"/>
    <w:bookmarkStart w:id="9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92"/>
    <w:bookmarkStart w:id="93" w:name="использование-1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93"/>
    <w:bookmarkEnd w:id="94"/>
    <w:bookmarkStart w:id="98" w:name="workflowscreenscheme-1"/>
    <w:p>
      <w:pPr>
        <w:pStyle w:val="Heading3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5" w:name="запись-workflowscreenscheme"/>
    <w:p>
      <w:pPr>
        <w:pStyle w:val="Heading4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5"/>
    <w:bookmarkStart w:id="96" w:name="как-выбирается-экран"/>
    <w:p>
      <w:pPr>
        <w:pStyle w:val="Heading4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96"/>
    <w:bookmarkStart w:id="97" w:name="использование-2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97"/>
    <w:bookmarkEnd w:id="98"/>
    <w:bookmarkStart w:id="106" w:name="workflowfilter-1"/>
    <w:p>
      <w:pPr>
        <w:pStyle w:val="Heading3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99" w:name="запись-workflowfilter"/>
    <w:p>
      <w:pPr>
        <w:pStyle w:val="Heading4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99"/>
    <w:bookmarkStart w:id="100" w:name="запись-workflowfilterslice"/>
    <w:p>
      <w:pPr>
        <w:pStyle w:val="Heading4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100"/>
    <w:bookmarkStart w:id="101" w:name="режим-списка"/>
    <w:p>
      <w:pPr>
        <w:pStyle w:val="Heading4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101"/>
    <w:bookmarkStart w:id="102" w:name="http-параметры"/>
    <w:p>
      <w:pPr>
        <w:pStyle w:val="Heading4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102"/>
    <w:bookmarkStart w:id="103" w:name="материализация"/>
    <w:p>
      <w:pPr>
        <w:pStyle w:val="Heading4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103"/>
    <w:bookmarkStart w:id="104" w:name="impact-анализ"/>
    <w:p>
      <w:pPr>
        <w:pStyle w:val="Heading4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104"/>
    <w:bookmarkStart w:id="105" w:name="использование-3"/>
    <w:p>
      <w:pPr>
        <w:pStyle w:val="Heading4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5"/>
    <w:bookmarkEnd w:id="106"/>
    <w:bookmarkStart w:id="110" w:name="workflowfilterscheme-1"/>
    <w:p>
      <w:pPr>
        <w:pStyle w:val="Heading3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107" w:name="запись-workflowfilterscheme"/>
    <w:p>
      <w:pPr>
        <w:pStyle w:val="Heading4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07"/>
    <w:bookmarkStart w:id="108" w:name="как-выбирается-фильтр"/>
    <w:p>
      <w:pPr>
        <w:pStyle w:val="Heading4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8"/>
    <w:bookmarkStart w:id="109" w:name="использование-4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09"/>
    <w:bookmarkEnd w:id="110"/>
    <w:bookmarkStart w:id="119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111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111"/>
    <w:bookmarkStart w:id="112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12"/>
    <w:bookmarkStart w:id="113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3"/>
    <w:bookmarkStart w:id="114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14"/>
    <w:bookmarkStart w:id="115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15"/>
    <w:bookmarkStart w:id="116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16"/>
    <w:bookmarkStart w:id="117" w:name="универсальные-страницы-2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17"/>
    <w:bookmarkStart w:id="118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18"/>
    <w:bookmarkEnd w:id="119"/>
    <w:bookmarkStart w:id="123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120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120"/>
    <w:bookmarkStart w:id="121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21"/>
    <w:bookmarkStart w:id="122" w:name="использование-5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22"/>
    <w:bookmarkEnd w:id="123"/>
    <w:bookmarkEnd w:id="124"/>
    <w:bookmarkEnd w:id="1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2026-10-02T23:21:20Z</dcterms:created>
  <dcterms:modified xsi:type="dcterms:W3CDTF">2026-10-02T23:21:20Z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