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Таблица слияний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таблица-слияний"/>
    <w:p>
      <w:pPr>
        <w:pStyle w:val="Heading1"/>
      </w:pPr>
      <w:r>
        <w:t xml:space="preserve">Таблица слияний</w:t>
      </w:r>
    </w:p>
    <w:p>
      <w:pPr>
        <w:pStyle w:val="FirstParagraph"/>
      </w:pPr>
      <w:r>
        <w:t xml:space="preserve">Ведение сводного каталога модулем производится с помощью специальной таблицы слияний.</w:t>
      </w:r>
    </w:p>
    <w:p>
      <w:pPr>
        <w:pStyle w:val="BodyText"/>
      </w:pPr>
      <w:r>
        <w:t xml:space="preserve">Таблица управляется с помощью модуля SQLiteRecDb. Имя таблицы соответствует параметру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 по умолчанию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Таблица содержит следующие столбцы:</w:t>
      </w:r>
      <w:r>
        <w:t xml:space="preserve"> </w:t>
      </w:r>
      <w:r>
        <w:t xml:space="preserve">* id INTEGER PRIMARY KEY - уникальный идентификатор строки таблицы слияний</w:t>
      </w:r>
      <w:r>
        <w:t xml:space="preserve"> </w:t>
      </w:r>
      <w:r>
        <w:t xml:space="preserve">* ssh varchar(255) - шифр документа в сводном каталоге</w:t>
      </w:r>
      <w:r>
        <w:t xml:space="preserve"> </w:t>
      </w:r>
      <w:r>
        <w:t xml:space="preserve">* dbid INTEGER - не используется</w:t>
      </w:r>
      <w:r>
        <w:t xml:space="preserve"> </w:t>
      </w:r>
      <w:r>
        <w:t xml:space="preserve">* sh varchar(255) - шифр документа в БД-источнике</w:t>
      </w:r>
      <w:r>
        <w:t xml:space="preserve"> </w:t>
      </w:r>
      <w:r>
        <w:t xml:space="preserve">* dbn varchar(255) - имя БД-источника</w:t>
      </w:r>
      <w:r>
        <w:t xml:space="preserve"> </w:t>
      </w:r>
      <w:r>
        <w:t xml:space="preserve">* stage INTEGER - текущий этап обработки записи-источника</w:t>
      </w:r>
      <w:r>
        <w:t xml:space="preserve"> </w:t>
      </w:r>
      <w:r>
        <w:t xml:space="preserve">* mds varchar(255) - контрольная сумма записи СК</w:t>
      </w:r>
      <w:r>
        <w:t xml:space="preserve"> </w:t>
      </w:r>
      <w:r>
        <w:t xml:space="preserve">* mdc varchar(255) - контрольная сумма записи-источника</w:t>
      </w:r>
      <w:r>
        <w:t xml:space="preserve"> </w:t>
      </w:r>
      <w:r>
        <w:t xml:space="preserve">* description varchar(255) - описание, связанное с этапом обработки</w:t>
      </w:r>
      <w:r>
        <w:t xml:space="preserve"> </w:t>
      </w:r>
      <w:r>
        <w:t xml:space="preserve">* lastupdate INTEGER - дата и время последнего действия над записью-источником</w:t>
      </w:r>
      <w:r>
        <w:t xml:space="preserve"> </w:t>
      </w:r>
      <w:r>
        <w:t xml:space="preserve">* jsh varchar(255) - шифр сводного описания журнала в БД-источнике</w:t>
      </w:r>
      <w:r>
        <w:t xml:space="preserve"> </w:t>
      </w:r>
      <w:r>
        <w:t xml:space="preserve">* jssh varchar(255) - шифр сводного описания журнала в СК</w:t>
      </w:r>
      <w:r>
        <w:t xml:space="preserve"> </w:t>
      </w:r>
      <w:r>
        <w:t xml:space="preserve">* njsh varchar(255) - шифр сводного описания номера журнала в БД-источнике</w:t>
      </w:r>
      <w:r>
        <w:t xml:space="preserve"> </w:t>
      </w:r>
      <w:r>
        <w:t xml:space="preserve">* njssh varchar(255) - шифр сводного описания номера журнала в СК</w:t>
      </w:r>
      <w:r>
        <w:t xml:space="preserve"> </w:t>
      </w:r>
      <w:r>
        <w:t xml:space="preserve">* vrl varchar(255) - значение поля 920 записи; по нему определяется сводная БД для обработки записи</w:t>
      </w:r>
      <w:r>
        <w:t xml:space="preserve"> </w:t>
      </w:r>
      <w:r>
        <w:t xml:space="preserve">* vv varchar(255) - не используется</w:t>
      </w:r>
      <w:r>
        <w:t xml:space="preserve"> </w:t>
      </w:r>
      <w:r>
        <w:t xml:space="preserve">* vt varchar(255) - не используется</w:t>
      </w:r>
      <w:r>
        <w:t xml:space="preserve"> </w:t>
      </w:r>
      <w:r>
        <w:t xml:space="preserve">* ext INTEGER - не используется</w:t>
      </w:r>
      <w:r>
        <w:t xml:space="preserve"> </w:t>
      </w:r>
      <w:r>
        <w:t xml:space="preserve">* bclientrecord INTEGER - запись-источник в первоначальном виде</w:t>
      </w:r>
      <w:r>
        <w:t xml:space="preserve"> </w:t>
      </w:r>
      <w:r>
        <w:t xml:space="preserve">* bclientnormalizedrecord INTEGER - нормализованная запись-источник</w:t>
      </w:r>
      <w:r>
        <w:t xml:space="preserve"> </w:t>
      </w:r>
      <w:r>
        <w:t xml:space="preserve">* bclientexternalrecord INTEGER - не используется</w:t>
      </w:r>
      <w:r>
        <w:t xml:space="preserve"> </w:t>
      </w:r>
      <w:r>
        <w:t xml:space="preserve">* extrecordformat varchar(255) - не используется</w:t>
      </w:r>
    </w:p>
    <w:p>
      <w:pPr>
        <w:pStyle w:val="BodyText"/>
      </w:pPr>
      <w:r>
        <w:t xml:space="preserve">Различные этапы обработки могут вносить изменения в записи таблицы слияния.</w:t>
      </w:r>
    </w:p>
    <w:p>
      <w:pPr>
        <w:pStyle w:val="BodyText"/>
      </w:pPr>
      <w:r>
        <w:t xml:space="preserve">Синхронная привязка записи-источника к сводной записи из проектного кода выполняется функцией</w:t>
      </w:r>
      <w:r>
        <w:t xml:space="preserve"> </w:t>
      </w:r>
      <w:hyperlink r:id="rId9">
        <w:r>
          <w:rPr>
            <w:rStyle w:val="VerbatimChar"/>
          </w:rPr>
          <w:t xml:space="preserve">CSpider::LinkWithEsvodt</w:t>
        </w:r>
      </w:hyperlink>
      <w:r>
        <w:t xml:space="preserve">. Она работает с той же таблицей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заполняет связь</w:t>
      </w:r>
      <w:r>
        <w:t xml:space="preserve"> </w:t>
      </w:r>
      <w:r>
        <w:rPr>
          <w:rStyle w:val="VerbatimChar"/>
        </w:rPr>
        <w:t xml:space="preserve">ssh</w:t>
      </w:r>
      <w:r>
        <w:t xml:space="preserve"> </w:t>
      </w:r>
      <w:r>
        <w:t xml:space="preserve">и переводит запись-источник на дальнейшую фоновую обработку.</w:t>
      </w:r>
    </w:p>
    <w:p>
      <w:pPr>
        <w:pStyle w:val="BodyText"/>
      </w:pPr>
      <w:r>
        <w:t xml:space="preserve">Помимо основной таблицы слияний, ведется специальная таблица с промежуточными вариантами записей</w:t>
      </w:r>
      <w:r>
        <w:t xml:space="preserve"> </w:t>
      </w:r>
      <w:r>
        <w:t xml:space="preserve">ESVODT-blob, в которой в виде BLOB-объектов содержатся большие данные, ткие как запись-источник в первоначальном виде, нормализованная запись-источник. В основной таблице для полей bclientrecord, bclientnormalizedrecord указывается идентификатор записи в таблице ESVODT-blob</w:t>
      </w:r>
    </w:p>
    <w:p>
      <w:pPr>
        <w:pStyle w:val="BodyText"/>
      </w:pPr>
      <w:r>
        <w:t xml:space="preserve">Панель управления таблицей слияний, доступная по адресу</w:t>
      </w:r>
      <w:r>
        <w:t xml:space="preserve"> </w:t>
      </w:r>
      <w:hyperlink r:id="rId10">
        <w:r>
          <w:rPr>
            <w:rStyle w:val="Hyperlink"/>
          </w:rPr>
          <w:t xml:space="preserve">?id=CSpider/LinkDbInfo</w:t>
        </w:r>
      </w:hyperlink>
      <w:r>
        <w:t xml:space="preserve"> </w:t>
      </w:r>
      <w:r>
        <w:t xml:space="preserve">позволяет просматривать содержимое этой таблицы в целях отладки процессов слияния.</w:t>
      </w:r>
    </w:p>
    <w:p>
      <w:pPr>
        <w:pStyle w:val="CaptionedFigure"/>
      </w:pPr>
      <w:r>
        <w:drawing>
          <wp:inline>
            <wp:extent cx="5334000" cy="2664833"/>
            <wp:effectExtent b="0" l="0" r="0" t="0"/>
            <wp:docPr descr="Рисунок 1 - Панель управления таблицей слияний" title="" id="12" name="Picture"/>
            <a:graphic>
              <a:graphicData uri="http://schemas.openxmlformats.org/drawingml/2006/picture">
                <pic:pic>
                  <pic:nvPicPr>
                    <pic:cNvPr descr="modules/CSpider/Help/Admin/LinkDbInfo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8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управления таблицей слияний</w:t>
      </w:r>
    </w:p>
    <w:p>
      <w:pPr>
        <w:pStyle w:val="BodyText"/>
      </w:pPr>
      <w:r>
        <w:t xml:space="preserve">Нажатие на число записей, находящихся на том или ином этапе позволяет отфильтровать записи, находящиеся на соответствующем этапе.</w:t>
      </w:r>
    </w:p>
    <w:p>
      <w:pPr>
        <w:pStyle w:val="BodyText"/>
      </w:pPr>
      <w:r>
        <w:t xml:space="preserve">Нажатие на уникальный номер строки таблицы слияний позволяет посмотреть подробную информацию о строке с выводом информации о записи-источнике</w:t>
      </w:r>
    </w:p>
    <w:p>
      <w:pPr>
        <w:pStyle w:val="CaptionedFigure"/>
      </w:pPr>
      <w:r>
        <w:drawing>
          <wp:inline>
            <wp:extent cx="5334000" cy="2800565"/>
            <wp:effectExtent b="0" l="0" r="0" t="0"/>
            <wp:docPr descr="Рисунок 2 - Страница подробной информации о строке таблицы слияний" title="" id="15" name="Picture"/>
            <a:graphic>
              <a:graphicData uri="http://schemas.openxmlformats.org/drawingml/2006/picture">
                <pic:pic>
                  <pic:nvPicPr>
                    <pic:cNvPr descr="modules/CSpider/Help/Admin/LinkDbInfo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0056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Страница подробной информации о строке таблицы слияний</w:t>
      </w:r>
    </w:p>
    <w:p>
      <w:pPr>
        <w:pStyle w:val="BodyText"/>
      </w:pPr>
      <w:r>
        <w:t xml:space="preserve">Нажатие на шифр документа в СК (ssh) приведет к открытию в новом окне страницы результата поиска по этому шифру в сводном каталоге. Для записей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поиск выполняется в сводной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 для остальных типов - в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.</w:t>
      </w:r>
    </w:p>
    <w:p>
      <w:pPr>
        <w:pStyle w:val="BodyText"/>
      </w:pPr>
      <w:r>
        <w:t xml:space="preserve">Нажатие на шифр документа в БД-источнике (sh) приведет к открытию в новом окне страницы результата поиска по этому шифру в БД-источнике.</w:t>
      </w:r>
    </w:p>
    <w:p>
      <w:pPr>
        <w:pStyle w:val="BodyText"/>
      </w:pPr>
      <w:r>
        <w:t xml:space="preserve">Если рядом со значением</w:t>
      </w:r>
      <w:r>
        <w:t xml:space="preserve"> </w:t>
      </w:r>
      <w:r>
        <w:rPr>
          <w:rStyle w:val="VerbatimChar"/>
        </w:rPr>
        <w:t xml:space="preserve">sh</w:t>
      </w:r>
      <w:r>
        <w:t xml:space="preserve"> </w:t>
      </w:r>
      <w:r>
        <w:t xml:space="preserve">показана короткая служебная ссылка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ее нажатие открывает эту же таблицу слияний в новом окне и фильтрует строки по выбранному шифру записи-источника. Это позволяет быстро увидеть все строки таблицы слияний, относящиеся к одному</w:t>
      </w:r>
      <w:r>
        <w:t xml:space="preserve"> </w:t>
      </w:r>
      <w:r>
        <w:rPr>
          <w:rStyle w:val="VerbatimChar"/>
        </w:rPr>
        <w:t xml:space="preserve">sh</w:t>
      </w:r>
      <w:r>
        <w:t xml:space="preserve">, без ручного ввода параметра фильтра.</w:t>
      </w:r>
    </w:p>
    <w:p>
      <w:pPr>
        <w:pStyle w:val="BodyText"/>
      </w:pPr>
      <w:r>
        <w:t xml:space="preserve">Для записей журналов, номеров журналов и статей в таблице могут быть заполнены связанные шифры: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jsh</w:t>
      </w:r>
      <w:r>
        <w:t xml:space="preserve"> </w:t>
      </w:r>
      <w:r>
        <w:t xml:space="preserve">- шифр сводного описания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jssh</w:t>
      </w:r>
      <w:r>
        <w:t xml:space="preserve"> </w:t>
      </w:r>
      <w:r>
        <w:t xml:space="preserve">- шифр сводного описания журнала в сводном каталоге;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njsh</w:t>
      </w:r>
      <w:r>
        <w:t xml:space="preserve"> </w:t>
      </w:r>
      <w:r>
        <w:t xml:space="preserve">- шифр номера журнала в БД-источнике;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njssh</w:t>
      </w:r>
      <w:r>
        <w:t xml:space="preserve"> </w:t>
      </w:r>
      <w:r>
        <w:t xml:space="preserve">- шифр номера журнала в сводном каталоге.</w:t>
      </w:r>
    </w:p>
    <w:p>
      <w:pPr>
        <w:pStyle w:val="FirstParagraph"/>
      </w:pPr>
      <w:r>
        <w:t xml:space="preserve">Значения</w:t>
      </w:r>
      <w:r>
        <w:t xml:space="preserve"> </w:t>
      </w:r>
      <w:r>
        <w:rPr>
          <w:rStyle w:val="VerbatimChar"/>
        </w:rPr>
        <w:t xml:space="preserve">jsh</w:t>
      </w:r>
      <w:r>
        <w:t xml:space="preserve">,</w:t>
      </w:r>
      <w:r>
        <w:t xml:space="preserve"> </w:t>
      </w:r>
      <w:r>
        <w:rPr>
          <w:rStyle w:val="VerbatimChar"/>
        </w:rPr>
        <w:t xml:space="preserve">jssh</w:t>
      </w:r>
      <w:r>
        <w:t xml:space="preserve">,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 </w:t>
      </w:r>
      <w:r>
        <w:t xml:space="preserve">выводятся как навигационные элементы. Ссылки на записи открывают поиск в Электронном каталоге по соответствующему индексу, а служебные ссылки вида</w:t>
      </w:r>
      <w:r>
        <w:t xml:space="preserve"> </w:t>
      </w:r>
      <w:r>
        <w:rPr>
          <w:rStyle w:val="VerbatimChar"/>
        </w:rPr>
        <w:t xml:space="preserve">jsh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njsh</w:t>
      </w:r>
      <w:r>
        <w:t xml:space="preserve"> </w:t>
      </w:r>
      <w:r>
        <w:t xml:space="preserve">фильтруют текущую таблицу слияний по выбранному шифру. Это позволяет быстро перейти от статьи к связанному номеру или журналу и проверить все строки таблицы слияний, относящиеся к тому же объекту.</w:t>
      </w:r>
    </w:p>
    <w:p>
      <w:pPr>
        <w:pStyle w:val="BodyText"/>
      </w:pPr>
      <w:r>
        <w:t xml:space="preserve">Нажатие на ссылку в столбце bclientrecord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 в столбце bclientnormalizedrecord приведет к открытию страницы в новом окне, на которой будет показано Record-представление исходной записи БД-источника</w:t>
      </w:r>
    </w:p>
    <w:p>
      <w:pPr>
        <w:pStyle w:val="BodyText"/>
      </w:pPr>
      <w:r>
        <w:t xml:space="preserve">Нажатие на ссылку</w:t>
      </w:r>
      <w:r>
        <w:t xml:space="preserve"> </w:t>
      </w:r>
      <w:r>
        <w:t xml:space="preserve">“Удалить”</w:t>
      </w:r>
      <w:r>
        <w:t xml:space="preserve"> </w:t>
      </w:r>
      <w:r>
        <w:t xml:space="preserve">в столбце Действия приведет к безусловному удалению соответствующей строки из таблицы слияний. Следует с осторожностью пользоваться этой ссылкой и только при полном понимании действий и механизмов модуля, т.к. удаление строки из таблицы слияний может привести к несогласованности данных между этой таблицей и БД сводного каталога.</w:t>
      </w:r>
    </w:p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CSpider/LinkDbInfo" TargetMode="External" /><Relationship Type="http://schemas.openxmlformats.org/officeDocument/2006/relationships/hyperlink" Id="rId9" Target="?id=Help/Show&amp;m=CSpider/Admin/LinkWithEsvod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слияний</dc:title>
  <dc:creator/>
  <cp:keywords/>
  <dcterms:created xsi:type="dcterms:W3CDTF">2026-10-08T22:13:00Z</dcterms:created>
  <dcterms:modified xsi:type="dcterms:W3CDTF">2026-10-08T22:13:00Z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