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[I128-2825] Расширить FieldConfiguration как реестр полей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0f275d69588f522d03dd2a9ef88d35ae171d19d"/>
    <w:p>
      <w:pPr>
        <w:pStyle w:val="Heading1"/>
      </w:pPr>
      <w:r>
        <w:t xml:space="preserve">[I128-2825] Расширить FieldConfiguration как реестр полей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FieldConfiguration - Настройки поля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FieldConfiguration как общесистемный source of truth для семантики полей record</w:t>
      </w:r>
      <w:r>
        <w:rPr>
          <w:strike/>
        </w:rPr>
        <w:t xml:space="preserve">based модулей и workflow</w:t>
      </w:r>
      <w:r>
        <w:t xml:space="preserve">проектов. Код Tasks, WorkflowScreen, WorkflowView, WorkflowFilter и публичных форм не должен зависеть от физических номеров полей и подполей.</w:t>
      </w:r>
    </w:p>
    <w:p>
      <w:pPr>
        <w:pStyle w:val="BodyText"/>
      </w:pPr>
      <w:r>
        <w:t xml:space="preserve">FieldConfiguration должен описывать стабильные field keys, типы данных, ввод, отображение, поиск, экспорт, API, подсказки и связь с ws/he3/he2.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реестр полей для типа записи, проекта и workflow-контекста: stable field key, physical field/subfield binding, тип значения, cardinality, required policy, default policy, input method, display formatter, search/index profile, export/API profile и help hints.</w:t>
      </w:r>
    </w:p>
    <w:p>
      <w:pPr>
        <w:numPr>
          <w:ilvl w:val="0"/>
          <w:numId w:val="1003"/>
        </w:numPr>
      </w:pPr>
      <w:r>
        <w:t xml:space="preserve">Поддержать system JSON definitions и copy/customization model для пользовательских проектов.</w:t>
      </w:r>
    </w:p>
    <w:p>
      <w:pPr>
        <w:numPr>
          <w:ilvl w:val="0"/>
          <w:numId w:val="1003"/>
        </w:numPr>
      </w:pPr>
      <w:r>
        <w:t xml:space="preserve">Интегрировать field keys с WorkflowScreen, WorkflowView, WorkflowFilter, he3/ws, публичным renderer, API, export и Security field rules.</w:t>
      </w:r>
    </w:p>
    <w:p>
      <w:pPr>
        <w:numPr>
          <w:ilvl w:val="0"/>
          <w:numId w:val="1003"/>
        </w:numPr>
      </w:pPr>
      <w:r>
        <w:t xml:space="preserve">Обеспечить diagnostics: missing binding, duplicated key, incompatible type, broken ws/he3 binding, unindexed searchable field, unsafe public field, конфликт system/user override.</w:t>
      </w:r>
    </w:p>
    <w:p>
      <w:pPr>
        <w:numPr>
          <w:ilvl w:val="0"/>
          <w:numId w:val="1003"/>
        </w:numPr>
      </w:pPr>
      <w:r>
        <w:t xml:space="preserve">Добавить API получения metadata field registry для UI, API, TestA и HealthCheck.</w:t>
      </w:r>
    </w:p>
    <w:p>
      <w:pPr>
        <w:numPr>
          <w:ilvl w:val="0"/>
          <w:numId w:val="1003"/>
        </w:numPr>
      </w:pPr>
      <w:r>
        <w:t xml:space="preserve">Не дублировать права внутри FieldConfiguration: field access decision должен выполняться через Security по общему permission contract.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FieldConfiguration владеет metadata полей и stable field keys.</w:t>
      </w:r>
    </w:p>
    <w:p>
      <w:pPr>
        <w:numPr>
          <w:ilvl w:val="0"/>
          <w:numId w:val="1003"/>
        </w:numPr>
      </w:pPr>
      <w:r>
        <w:t xml:space="preserve">Security владеет разрешениями на чтение/изменение полей; WorkflowScreen/WorkflowView используют registry, но не хранят физические номера как source of truth; Tasks хранит только доменные значения в записи.</w:t>
      </w:r>
    </w:p>
    <w:p>
      <w:pPr>
        <w:numPr>
          <w:ilvl w:val="0"/>
          <w:numId w:val="1003"/>
        </w:numPr>
      </w:pPr>
      <w:r>
        <w:t xml:space="preserve">he3/ws остаются механизмом редактирования, но получают семантические настройки поля из registry.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описать поле через stable key и связать его с физическим полем/подполем записи.</w:t>
      </w:r>
    </w:p>
    <w:p>
      <w:pPr>
        <w:numPr>
          <w:ilvl w:val="0"/>
          <w:numId w:val="1003"/>
        </w:numPr>
      </w:pPr>
      <w:r>
        <w:t xml:space="preserve">WorkflowScreen/View/Filter и публичный renderer работают через field keys.</w:t>
      </w:r>
    </w:p>
    <w:p>
      <w:pPr>
        <w:numPr>
          <w:ilvl w:val="0"/>
          <w:numId w:val="1003"/>
        </w:numPr>
      </w:pPr>
      <w:r>
        <w:t xml:space="preserve">Изменение физического номера поля требует правки конфигурации, а не кода Tasks или Workflow*.</w:t>
      </w:r>
    </w:p>
    <w:p>
      <w:pPr>
        <w:numPr>
          <w:ilvl w:val="0"/>
          <w:numId w:val="1003"/>
        </w:numPr>
      </w:pPr>
      <w:r>
        <w:t xml:space="preserve">HealthCheck находит конфликтные, отсутствующие и небезопасные настройки полей.</w:t>
      </w:r>
    </w:p>
    <w:p>
      <w:pPr>
        <w:numPr>
          <w:ilvl w:val="0"/>
          <w:numId w:val="1003"/>
        </w:numPr>
      </w:pPr>
      <w:r>
        <w:t xml:space="preserve">Экспорт и API используют единые field keys и типы данных.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 field key, ws/he3 binding, Security integration, фильтрацию, API/export metadata, system JSON и HealthCheck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field registry, типы полей и правила миграции физических полей.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2825: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FieldConfiguration</w:t>
      </w:r>
      <w:r>
        <w:rPr>
          <w:strike/>
        </w:rPr>
        <w:t xml:space="preserve"> </w:t>
      </w:r>
      <w:r>
        <w:rPr>
          <w:strike/>
        </w:rPr>
        <w:t xml:space="preserve">как общего реестра полей workflow</w:t>
      </w:r>
      <w:r>
        <w:t xml:space="preserve">проектов. PR не переносит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исполнение прав, фильтров, экранов, списков, Workflow-переходов или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модуль хранит и нормализует field metadata, а потребители используют ее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минимум: расширен редактор записей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новыми секциями</w:t>
      </w:r>
      <w:r>
        <w:t xml:space="preserve"> </w:t>
      </w:r>
      <w:r>
        <w:t xml:space="preserve">“Реестр поля”</w:t>
      </w:r>
      <w:r>
        <w:t xml:space="preserve">,</w:t>
      </w:r>
      <w:r>
        <w:t xml:space="preserve"> </w:t>
      </w:r>
      <w:r>
        <w:t xml:space="preserve">“Физическая привязка хранения”</w:t>
      </w:r>
      <w:r>
        <w:t xml:space="preserve">,</w:t>
      </w:r>
      <w:r>
        <w:t xml:space="preserve"> </w:t>
      </w:r>
      <w:r>
        <w:t xml:space="preserve">“Профиль ввода”</w:t>
      </w:r>
      <w:r>
        <w:t xml:space="preserve">,</w:t>
      </w:r>
      <w:r>
        <w:t xml:space="preserve"> </w:t>
      </w:r>
      <w:r>
        <w:t xml:space="preserve">“Отображение, поиск, API и права”</w:t>
      </w:r>
      <w:r>
        <w:t xml:space="preserve">,</w:t>
      </w:r>
      <w:r>
        <w:t xml:space="preserve"> </w:t>
      </w:r>
      <w:r>
        <w:t xml:space="preserve">“Где используется”</w:t>
      </w:r>
      <w:r>
        <w:t xml:space="preserve"> </w:t>
      </w:r>
      <w:r>
        <w:t xml:space="preserve">и</w:t>
      </w:r>
      <w:r>
        <w:t xml:space="preserve"> </w:t>
      </w:r>
      <w:r>
        <w:t xml:space="preserve">“Набор полей”</w:t>
      </w:r>
      <w:r>
        <w:t xml:space="preserve">.</w:t>
      </w:r>
      <w:r>
        <w:t xml:space="preserve"> </w:t>
      </w:r>
      <w:r>
        <w:t xml:space="preserve">- Техническая точка: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теперь дает record</w:t>
      </w:r>
      <w:r>
        <w:rPr>
          <w:strike/>
        </w:rPr>
        <w:t xml:space="preserve">backed DTO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FieldDefinition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FieldPack</w:t>
      </w:r>
      <w:r>
        <w:rPr>
          <w:strike/>
        </w:rPr>
        <w:t xml:space="preserve">, нормализацию JSON/array описаний, разрешение поля по контексту, where</w:t>
      </w:r>
      <w:r>
        <w:t xml:space="preserve">used diagnostics, системный JSON и HealthCheck/TestA-контракт.</w:t>
      </w:r>
      <w:r>
        <w:t xml:space="preserve"> </w:t>
      </w:r>
      <w:r>
        <w:t xml:space="preserve">- Настройки стенда не требуются; системные seed-описания лежат в</w:t>
      </w:r>
      <w:r>
        <w:t xml:space="preserve"> </w:t>
      </w:r>
      <w:r>
        <w:rPr>
          <w:rStyle w:val="VerbatimChar"/>
        </w:rPr>
        <w:t xml:space="preserve">modules/FieldConfiguration/system/field*configuration*registry_definitions.json</w:t>
      </w:r>
      <w:r>
        <w:t xml:space="preserve">.</w:t>
      </w:r>
      <w:r>
        <w:t xml:space="preserve"> </w:t>
      </w:r>
      <w:r>
        <w:t xml:space="preserve">- Help: добавлены страницы</w:t>
      </w:r>
      <w:r>
        <w:t xml:space="preserve"> </w:t>
      </w:r>
      <w:r>
        <w:rPr>
          <w:rStyle w:val="VerbatimChar"/>
        </w:rPr>
        <w:t xml:space="preserve">FieldConfiguration/AdminGuide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FieldConfiguration/DeveloperGuide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FieldConfiguration/Runbook</w:t>
      </w:r>
      <w:r>
        <w:t xml:space="preserve">; обновлены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feature/I128~~2825~~field~~configuration-registry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modules/FieldConfiguration/api.php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 </w:t>
      </w:r>
      <w:r>
        <w:t xml:space="preserve">поверх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оставлены системные методы модуля,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-операций.</w:t>
      </w:r>
      <w:r>
        <w:t xml:space="preserve"> </w:t>
      </w:r>
      <w:r>
        <w:t xml:space="preserve">- Сохранен совместимый legacy</w:t>
      </w:r>
      <w:r>
        <w:rPr>
          <w:strike/>
        </w:rPr>
        <w:t xml:space="preserve">export для существующего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he2</w:t>
      </w:r>
      <w:r>
        <w:rPr>
          <w:strike/>
        </w:rPr>
        <w:t xml:space="preserve">, но новый registry</w:t>
      </w:r>
      <w:r>
        <w:t xml:space="preserve">контракт не завязан на сериализованные файлы.</w:t>
      </w:r>
    </w:p>
    <w:p>
      <w:pPr>
        <w:pStyle w:val="BodyText"/>
      </w:pPr>
      <w:r>
        <w:rPr>
          <w:rStyle w:val="VerbatimChar"/>
        </w:rPr>
        <w:t xml:space="preserve">modules/FieldConfiguration/__call/*.inc</w:t>
      </w:r>
      <w:r>
        <w:t xml:space="preserve"> </w:t>
      </w:r>
      <w:r>
        <w:t xml:space="preserve">- Основной код публичных функций вынесен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NormalizeFieldDefinition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BuildWhereUsedReport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GetSystemDefinitions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ApplyRecordIndexes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ExportLegacyConfiguration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обновлен как редактор legacy</w:t>
      </w:r>
      <w:r>
        <w:rPr>
          <w:strike/>
        </w:rPr>
        <w:t xml:space="preserve">полей и нового registry</w:t>
      </w:r>
      <w:r>
        <w:t xml:space="preserve">контракта.</w:t>
      </w:r>
    </w:p>
    <w:p>
      <w:pPr>
        <w:pStyle w:val="BodyText"/>
      </w:pPr>
      <w:r>
        <w:rPr>
          <w:rStyle w:val="VerbatimChar"/>
        </w:rPr>
        <w:t xml:space="preserve">modules/FieldConfiguration/system/field*configuration*registry_definitions.json</w:t>
      </w:r>
      <w:r>
        <w:t xml:space="preserve"> </w:t>
      </w:r>
      <w:r>
        <w:t xml:space="preserve">- Добавлен системный JSON первого среза: базовые field packs и field definitions для workflow/task контекста.</w:t>
      </w:r>
    </w:p>
    <w:p>
      <w:pPr>
        <w:pStyle w:val="BodyText"/>
      </w:pPr>
      <w:r>
        <w:rPr>
          <w:rStyle w:val="VerbatimChar"/>
        </w:rPr>
        <w:t xml:space="preserve">modules/FieldConfiguration/Formats/brief.pft128</w:t>
      </w:r>
      <w:r>
        <w:t xml:space="preserve"> </w:t>
      </w:r>
      <w:r>
        <w:t xml:space="preserve">- Исправлена битая кодировка и старый вызов</w:t>
      </w:r>
      <w:r>
        <w:t xml:space="preserve"> </w:t>
      </w:r>
      <w:r>
        <w:rPr>
          <w:rStyle w:val="VerbatimChar"/>
        </w:rPr>
        <w:t xml:space="preserve">GetSubDField</w:t>
      </w:r>
      <w:r>
        <w:t xml:space="preserve">.</w:t>
      </w:r>
      <w:r>
        <w:t xml:space="preserve"> </w:t>
      </w:r>
      <w:r>
        <w:t xml:space="preserve">- Добавлено краткое отображение для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и новых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-описаний.</w:t>
      </w:r>
    </w:p>
    <w:p>
      <w:pPr>
        <w:pStyle w:val="BodyText"/>
      </w:pPr>
      <w:r>
        <w:rPr>
          <w:rStyle w:val="VerbatimChar"/>
        </w:rPr>
        <w:t xml:space="preserve">modules/FieldConfiguration/Tests/Module.inc</w:t>
      </w:r>
      <w:r>
        <w:t xml:space="preserve"> </w:t>
      </w:r>
      <w:r>
        <w:t xml:space="preserve">- Добавлен TestA safe-read тест</w:t>
      </w:r>
      <w:r>
        <w:t xml:space="preserve"> </w:t>
      </w:r>
      <w:r>
        <w:rPr>
          <w:rStyle w:val="VerbatimChar"/>
        </w:rPr>
        <w:t xml:space="preserve">FieldConfiguration.module.registry</w:t>
      </w:r>
      <w:r>
        <w:t xml:space="preserve">.</w:t>
      </w:r>
      <w:r>
        <w:t xml:space="preserve"> </w:t>
      </w:r>
      <w:r>
        <w:t xml:space="preserve">- Проверяет нормализацию field definitions, packs, выбор поля по контексту, where</w:t>
      </w:r>
      <w:r>
        <w:rPr>
          <w:strike/>
        </w:rPr>
        <w:t xml:space="preserve">used diagnostics, legacy</w:t>
      </w:r>
      <w:r>
        <w:t xml:space="preserve">export dry</w:t>
      </w:r>
      <w:r>
        <w:rPr>
          <w:strike/>
        </w:rPr>
        <w:t xml:space="preserve">run, системный JSON, HealthCheck</w:t>
      </w:r>
      <w:r>
        <w:t xml:space="preserve">описание и owner boundary.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Formats/brief.pft128</w:t>
      </w:r>
      <w:r>
        <w:t xml:space="preserve">.</w:t>
      </w:r>
      <w:r>
        <w:t xml:space="preserve"> </w:t>
      </w:r>
      <w:r>
        <w:t xml:space="preserve">- JSON parse:</w:t>
      </w:r>
      <w:r>
        <w:t xml:space="preserve"> </w:t>
      </w:r>
      <w:r>
        <w:rPr>
          <w:rStyle w:val="VerbatimChar"/>
        </w:rPr>
        <w:t xml:space="preserve">field*configuration*registry_definitions.json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UseModule('TestA')~~&gt;RunModule('FieldConfiguration', array('levels' =&gt; 'safe~~read'))</w:t>
      </w:r>
      <w:r>
        <w:t xml:space="preserve"> </w:t>
      </w:r>
      <w:r>
        <w:t xml:space="preserve">-&gt; 1 passed, 0 failed.</w:t>
      </w:r>
      <w:r>
        <w:t xml:space="preserve"> </w:t>
      </w:r>
      <w:r>
        <w:t xml:space="preserve">- Owner boundary: в коде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нет прямых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0"/>
    <w:p>
      <w:pPr>
        <w:pStyle w:val="Heading3"/>
      </w:pPr>
      <w:r>
        <w:t xml:space="preserve">1.1. 🔗 blocks: I128-2800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1"/>
    <w:p>
      <w:pPr>
        <w:pStyle w:val="Heading3"/>
      </w:pPr>
      <w:r>
        <w:t xml:space="preserve">1.3. 🔗 blocks: I128-2831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4"/>
    <w:p>
      <w:pPr>
        <w:pStyle w:val="Heading3"/>
      </w:pPr>
      <w:r>
        <w:t xml:space="preserve">1.4. 🔗 blocks: I128-2834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9"/>
    <w:p>
      <w:pPr>
        <w:pStyle w:val="Heading3"/>
      </w:pPr>
      <w:r>
        <w:t xml:space="preserve">1.6. 🔗 blocks: I128-2839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40"/>
    <w:p>
      <w:pPr>
        <w:pStyle w:val="Heading3"/>
      </w:pPr>
      <w:r>
        <w:t xml:space="preserve">1.7. 🔗 blocks: I128-2840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0"/>
    <w:p>
      <w:pPr>
        <w:pStyle w:val="Heading3"/>
      </w:pPr>
      <w:r>
        <w:t xml:space="preserve">1.8. 🔗 blocks: I128-2790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1"/>
    <w:p>
      <w:pPr>
        <w:pStyle w:val="Heading3"/>
      </w:pPr>
      <w:r>
        <w:t xml:space="preserve">1.9. 🔗 blocks: I128-2791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7"/>
    <w:p>
      <w:pPr>
        <w:pStyle w:val="Heading3"/>
      </w:pPr>
      <w:r>
        <w:t xml:space="preserve">1.10. 🔗 blocks: I128-2797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8"/>
    <w:p>
      <w:pPr>
        <w:pStyle w:val="Heading3"/>
      </w:pPr>
      <w:r>
        <w:t xml:space="preserve">1.11. 🔗 blocks: I128-2798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9"/>
    <w:p>
      <w:pPr>
        <w:pStyle w:val="Heading3"/>
      </w:pPr>
      <w:r>
        <w:t xml:space="preserve">1.12. 🔗 blocks: I128-2799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[I128-2825] Расширить FieldConfiguration как реестр полей workflow-проектов</dc:title>
  <dc:creator/>
  <cp:keywords/>
  <dcterms:created xsi:type="dcterms:W3CDTF">2026-10-08T16:21:42Z</dcterms:created>
  <dcterms:modified xsi:type="dcterms:W3CDTF">2026-10-08T16:21:42Z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