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[I128-2607] Окно запуска протокольного обновления записей в управлении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08a36d332672b557bf6b68fa8fc0c86faf8bdf7"/>
    <w:p>
      <w:pPr>
        <w:pStyle w:val="Heading1"/>
      </w:pPr>
      <w:r>
        <w:t xml:space="preserve">[I128-2607] Окно запуска протокольного обновления записей в управлении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12:38</w:t>
      </w:r>
    </w:p>
    <w:p>
      <w:pPr>
        <w:pStyle w:val="BodyText"/>
      </w:pPr>
      <w:r>
        <w:t xml:space="preserve">Добавлено окно запуска протокольного обновления записей в управлении БД.</w:t>
      </w:r>
    </w:p>
    <w:p>
      <w:pPr>
        <w:pStyle w:val="BodyText"/>
      </w:pPr>
      <w:r>
        <w:t xml:space="preserve">Что меняется:</w:t>
      </w:r>
      <w:r>
        <w:t xml:space="preserve"> </w:t>
      </w:r>
      <w:r>
        <w:t xml:space="preserve">- Окно</w:t>
      </w:r>
      <w:r>
        <w:t xml:space="preserve"> </w:t>
      </w:r>
      <w:r>
        <w:rPr>
          <w:rStyle w:val="VerbatimChar"/>
        </w:rPr>
        <w:t xml:space="preserve">Database/RecUpdateProtocolRecordWindow</w:t>
      </w:r>
      <w:r>
        <w:t xml:space="preserve"> </w:t>
      </w:r>
      <w:r>
        <w:t xml:space="preserve">открывается для выбранной БД и проверяет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перед показом формы.</w:t>
      </w:r>
      <w:r>
        <w:t xml:space="preserve"> </w:t>
      </w:r>
      <w:r>
        <w:t xml:space="preserve">- Пользователь может указать протокольную запись двумя способами: загрузить файл через уже вынесенный</w:t>
      </w:r>
      <w:r>
        <w:t xml:space="preserve"> </w:t>
      </w:r>
      <w:r>
        <w:rPr>
          <w:rStyle w:val="VerbatimChar"/>
        </w:rPr>
        <w:t xml:space="preserve">Database/UploadRecUpdateProtocol</w:t>
      </w:r>
      <w:r>
        <w:t xml:space="preserve"> </w:t>
      </w:r>
      <w:r>
        <w:t xml:space="preserve">или вставить текст протокола вручную.</w:t>
      </w:r>
      <w:r>
        <w:t xml:space="preserve"> </w:t>
      </w:r>
      <w:r>
        <w:t xml:space="preserve">- Форма передает</w:t>
      </w:r>
      <w:r>
        <w:t xml:space="preserve"> </w:t>
      </w:r>
      <w:r>
        <w:rPr>
          <w:rStyle w:val="VerbatimChar"/>
        </w:rPr>
        <w:t xml:space="preserve">ProtocolUploadId</w:t>
      </w:r>
      <w:r>
        <w:t xml:space="preserve"> </w:t>
      </w:r>
      <w:r>
        <w:t xml:space="preserve">в уже вынесенный backend-запуск</w:t>
      </w:r>
      <w:r>
        <w:t xml:space="preserve"> </w:t>
      </w:r>
      <w:r>
        <w:rPr>
          <w:rStyle w:val="VerbatimChar"/>
        </w:rPr>
        <w:t xml:space="preserve">Database/RecUpdateProtocolRecord</w:t>
      </w:r>
      <w:r>
        <w:t xml:space="preserve">, не работая с произвольными путями на сервере.</w:t>
      </w:r>
      <w:r>
        <w:t xml:space="preserve"> </w:t>
      </w:r>
      <w:r>
        <w:t xml:space="preserve">- Пользователь выбирает режим обновления MST/XRF и актуализации словаря, а перед записью в MST/XRF обязан подтвердить наличие резервной копии и указать комментарий к backup/rollback.</w:t>
      </w:r>
      <w:r>
        <w:t xml:space="preserve"> </w:t>
      </w:r>
      <w:r>
        <w:t xml:space="preserve">- Перед запуском выполняется клиентская проверка: нельзя запускать операцию без протокола, нельзя одновременно указывать текст и загруженный файл, нельзя обновлять MST/XRF без подтверждения backup.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В интерфейсе появляется отдельное диалоговое окно для опасной, но штатной операции</w:t>
      </w:r>
      <w:r>
        <w:t xml:space="preserve"> </w:t>
      </w:r>
      <w:r>
        <w:rPr>
          <w:rStyle w:val="VerbatimChar"/>
        </w:rPr>
        <w:t xml:space="preserve">recupdate</w:t>
      </w:r>
      <w:r>
        <w:t xml:space="preserve">. Пользователь видит понятную форму с загрузкой файла, ручным вводом протокола, флагами режима выполнения и явным подтверждением резервной копии. Запуск выполняется через очередь с мониторингом результата, поэтому длительная операция не блокирует интерфейс.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Нужна отдельная справочная задача после добавления пункта меню, чтобы описать полный пользовательский сценарий запуска протокольного обновления записей из управления БД.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50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22"/>
    <w:p>
      <w:pPr>
        <w:pStyle w:val="Heading3"/>
      </w:pPr>
      <w:r>
        <w:t xml:space="preserve">1.1. 🔗 blocks: I128-2622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25"/>
    <w:p>
      <w:pPr>
        <w:pStyle w:val="Heading3"/>
      </w:pPr>
      <w:r>
        <w:t xml:space="preserve">1.2. 🔗 blocks: I128-2625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[I128-2625]</w:t>
        </w:r>
      </w:hyperlink>
      <w:r>
        <w:t xml:space="preserve"> </w:t>
      </w:r>
      <w:r>
        <w:t xml:space="preserve">Database: PHPDoc-аннотации новых операций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90"/>
    <w:p>
      <w:pPr>
        <w:pStyle w:val="Heading3"/>
      </w:pPr>
      <w:r>
        <w:t xml:space="preserve">1.3. 🔗 blocks: I128-2590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[I128-2590]</w:t>
        </w:r>
      </w:hyperlink>
      <w:r>
        <w:t xml:space="preserve"> </w:t>
      </w:r>
      <w:r>
        <w:t xml:space="preserve">Database загружает протокольную запись для обновления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606"/>
    <w:p>
      <w:pPr>
        <w:pStyle w:val="Heading3"/>
      </w:pPr>
      <w:r>
        <w:t xml:space="preserve">1.4. 🔗 blocks: I128-2606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[I128-2606]</w:t>
        </w:r>
      </w:hyperlink>
      <w:r>
        <w:t xml:space="preserve"> </w:t>
      </w:r>
      <w:r>
        <w:t xml:space="preserve">Запуск протокольного обновления записей из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590/README" TargetMode="External" /><Relationship Type="http://schemas.openxmlformats.org/officeDocument/2006/relationships/hyperlink" Id="rId15" Target="?id=Help/Show&amp;m=Help/GeneralDescription/WhatsNew/I128/TaskInfo/I128-2606/README" TargetMode="External" /><Relationship Type="http://schemas.openxmlformats.org/officeDocument/2006/relationships/hyperlink" Id="rId9" Target="?id=Help/Show&amp;m=Help/GeneralDescription/WhatsNew/I128/TaskInfo/I128-2622/README" TargetMode="External" /><Relationship Type="http://schemas.openxmlformats.org/officeDocument/2006/relationships/hyperlink" Id="rId11" Target="?id=Help/Show&amp;m=Help/GeneralDescription/WhatsNew/I128/TaskInfo/I128-262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590/README" TargetMode="External" /><Relationship Type="http://schemas.openxmlformats.org/officeDocument/2006/relationships/hyperlink" Id="rId15" Target="?id=Help/Show&amp;m=Help/GeneralDescription/WhatsNew/I128/TaskInfo/I128-2606/README" TargetMode="External" /><Relationship Type="http://schemas.openxmlformats.org/officeDocument/2006/relationships/hyperlink" Id="rId9" Target="?id=Help/Show&amp;m=Help/GeneralDescription/WhatsNew/I128/TaskInfo/I128-2622/README" TargetMode="External" /><Relationship Type="http://schemas.openxmlformats.org/officeDocument/2006/relationships/hyperlink" Id="rId11" Target="?id=Help/Show&amp;m=Help/GeneralDescription/WhatsNew/I128/TaskInfo/I128-262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[I128-2607] Окно запуска протокольного обновления записей в управлении БД</dc:title>
  <dc:creator/>
  <cp:keywords/>
  <dcterms:created xsi:type="dcterms:W3CDTF">2026-10-09T05:54:00Z</dcterms:created>
  <dcterms:modified xsi:type="dcterms:W3CDTF">2026-10-09T05:54:00Z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