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Queue Для Разработчика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queue-для-разработчика"/>
    <w:p>
      <w:pPr>
        <w:pStyle w:val="Heading1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9" w:name="handler-definition"/>
    <w:p>
      <w:pPr>
        <w:pStyle w:val="Heading2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01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01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01"/>
        </w:numPr>
      </w:pPr>
      <w:r>
        <w:t xml:space="preserve">класс операции;</w:t>
      </w:r>
    </w:p>
    <w:p>
      <w:pPr>
        <w:pStyle w:val="Compact"/>
        <w:numPr>
          <w:ilvl w:val="0"/>
          <w:numId w:val="1001"/>
        </w:numPr>
      </w:pPr>
      <w:r>
        <w:t xml:space="preserve">timeout;</w:t>
      </w:r>
    </w:p>
    <w:p>
      <w:pPr>
        <w:pStyle w:val="Compact"/>
        <w:numPr>
          <w:ilvl w:val="0"/>
          <w:numId w:val="1001"/>
        </w:numPr>
      </w:pPr>
      <w:r>
        <w:t xml:space="preserve">retry-policy;</w:t>
      </w:r>
    </w:p>
    <w:p>
      <w:pPr>
        <w:pStyle w:val="Compact"/>
        <w:numPr>
          <w:ilvl w:val="0"/>
          <w:numId w:val="1001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01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9"/>
    <w:bookmarkStart w:id="10" w:name="постановка-задания"/>
    <w:p>
      <w:pPr>
        <w:pStyle w:val="Heading2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10"/>
    <w:bookmarkStart w:id="11" w:name="idempotency"/>
    <w:p>
      <w:pPr>
        <w:pStyle w:val="Heading2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11"/>
    <w:bookmarkStart w:id="12" w:name="безопасность-данных"/>
    <w:p>
      <w:pPr>
        <w:pStyle w:val="Heading2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12"/>
    <w:bookmarkStart w:id="13" w:name="dead-letter"/>
    <w:p>
      <w:pPr>
        <w:pStyle w:val="Heading2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Queue Для Разработчика</dc:title>
  <dc:creator/>
  <cp:keywords/>
  <dcterms:created xsi:type="dcterms:W3CDTF">2026-10-08T06:12:29Z</dcterms:created>
  <dcterms:modified xsi:type="dcterms:W3CDTF">2026-10-08T06:12:29Z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