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итоговая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итоговая"/>
    <w:p>
      <w:pPr>
        <w:pStyle w:val="Heading1"/>
      </w:pPr>
      <w:r>
        <w:t xml:space="preserve">КСУ итоговая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хранит итоговые записи книги суммарного учета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i"/>
    <w:p>
      <w:pPr>
        <w:pStyle w:val="Heading2"/>
      </w:pPr>
      <w:r>
        <w:t xml:space="preserve">Назначение KSI</w:t>
      </w:r>
    </w:p>
    <w:p>
      <w:pPr>
        <w:pStyle w:val="FirstParagraph"/>
      </w:pPr>
      <w:r>
        <w:rPr>
          <w:rStyle w:val="VerbatimChar"/>
        </w:rPr>
        <w:t xml:space="preserve">KSI</w:t>
      </w:r>
      <w:r>
        <w:t xml:space="preserve"> </w:t>
      </w:r>
      <w:r>
        <w:t xml:space="preserve">является карточным модулем для итоговой части книги суммарного учета. Он использует тип записи</w:t>
      </w:r>
      <w:r>
        <w:t xml:space="preserve"> </w:t>
      </w:r>
      <w:r>
        <w:rPr>
          <w:rStyle w:val="VerbatimChar"/>
        </w:rPr>
        <w:t xml:space="preserve">KSI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для хранения итоговой учетной записи.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итоговая</dc:title>
  <dc:creator/>
  <cp:keywords/>
  <dcterms:created xsi:type="dcterms:W3CDTF">2026-10-09T20:06:57Z</dcterms:created>
  <dcterms:modified xsi:type="dcterms:W3CDTF">2026-10-09T20:06:57Z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