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КСУ поступления за период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ксу-поступления-за-период"/>
    <w:p>
      <w:pPr>
        <w:pStyle w:val="Heading1"/>
      </w:pPr>
      <w:r>
        <w:t xml:space="preserve">КСУ поступления за период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KSFP</w:t>
      </w:r>
      <w:r>
        <w:t xml:space="preserve"> </w:t>
      </w:r>
      <w:r>
        <w:t xml:space="preserve">хранит записи КСУ поступления за период 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 предоставляет редактор и форматы отображения.</w:t>
      </w:r>
    </w:p>
    <w:bookmarkStart w:id="9" w:name="назначение-ksfp"/>
    <w:p>
      <w:pPr>
        <w:pStyle w:val="Heading2"/>
      </w:pPr>
      <w:r>
        <w:t xml:space="preserve">Назначение KSFP</w:t>
      </w:r>
    </w:p>
    <w:p>
      <w:pPr>
        <w:pStyle w:val="FirstParagraph"/>
      </w:pPr>
      <w:r>
        <w:rPr>
          <w:rStyle w:val="VerbatimChar"/>
        </w:rPr>
        <w:t xml:space="preserve">KSFP</w:t>
      </w:r>
      <w:r>
        <w:t xml:space="preserve"> </w:t>
      </w:r>
      <w:r>
        <w:t xml:space="preserve">является карточным модулем для записей книги суммарного учета поступления за период. Он использует тип записи</w:t>
      </w:r>
      <w:r>
        <w:t xml:space="preserve"> </w:t>
      </w:r>
      <w:r>
        <w:rPr>
          <w:rStyle w:val="VerbatimChar"/>
        </w:rPr>
        <w:t xml:space="preserve">KSFP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KSFP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хранит учетную запись, а конкретные правила заполнения определяются рабочим листом и форматами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КСУ поступления за период</dc:title>
  <dc:creator/>
  <cp:keywords/>
  <dcterms:created xsi:type="dcterms:W3CDTF">2026-10-06T02:52:29Z</dcterms:created>
  <dcterms:modified xsi:type="dcterms:W3CDTF">2026-10-06T02:52:29Z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