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индивидуальных авторов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вторитетный-файл-индивидуальных-авторов"/>
    <w:p>
      <w:pPr>
        <w:pStyle w:val="Heading1"/>
      </w:pPr>
      <w:r>
        <w:t xml:space="preserve">Авторитетный файл индивидуальных авторов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ведёт авторитетные записи индивидуальных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 открываются через полевой редактор и могут использоваться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индивидуальных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поиска, используемый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GetNewAthra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используются как контролируемый источник имён персональных авторов и связанных вариантов заголовка.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ATHRA</w:t>
        </w:r>
      </w:hyperlink>
      <w:r>
        <w:t xml:space="preserve">.</w:t>
      </w:r>
    </w:p>
    <w:bookmarkEnd w:id="10"/>
    <w:bookmarkStart w:id="13" w:name="признак-иностранного-агента"/>
    <w:p>
      <w:pPr>
        <w:pStyle w:val="Heading2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используется при выборе индивидуального автора из авторитетного файла, в том числе через метод ввода 10 в записи каталога. Если для автора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заголовка вручную.</w:t>
      </w:r>
    </w:p>
    <w:bookmarkStart w:id="11" w:name="как-работает-признак"/>
    <w:p>
      <w:pPr>
        <w:pStyle w:val="Heading3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автора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с заголовком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автора из авторитетного файла перед автором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11"/>
    <w:bookmarkStart w:id="12" w:name="что-проверять-при-редактировании"/>
    <w:p>
      <w:pPr>
        <w:pStyle w:val="Heading3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Автор выбран из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имени автора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автором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автора из авторитетного файла.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A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A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индивидуальных авторов</dc:title>
  <dc:creator/>
  <cp:keywords/>
  <dcterms:created xsi:type="dcterms:W3CDTF">2026-10-07T20:04:39Z</dcterms:created>
  <dcterms:modified xsi:type="dcterms:W3CDTF">2026-10-07T20:04:39Z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