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tre"/>
    <w:p>
      <w:pPr>
        <w:pStyle w:val="Heading1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9" w:name="порядок-загрузки"/>
    <w:p>
      <w:pPr>
        <w:pStyle w:val="Heading2"/>
      </w:pPr>
      <w:r>
        <w:t xml:space="preserve">1. Порядок загрузки</w:t>
      </w:r>
    </w:p>
    <w:p>
      <w:pPr>
        <w:pStyle w:val="Compact"/>
        <w:numPr>
          <w:ilvl w:val="0"/>
          <w:numId w:val="1001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1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1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9"/>
    <w:bookmarkStart w:id="10" w:name="содержимое-результата"/>
    <w:p>
      <w:pPr>
        <w:pStyle w:val="Heading2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0"/>
    <w:bookmarkStart w:id="11" w:name="кэш-и-платформы"/>
    <w:p>
      <w:pPr>
        <w:pStyle w:val="Heading2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Tre</dc:title>
  <dc:creator/>
  <cp:keywords/>
  <dcterms:created xsi:type="dcterms:W3CDTF">2026-10-04T14:41:55Z</dcterms:created>
  <dcterms:modified xsi:type="dcterms:W3CDTF">2026-10-04T14:41:55Z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