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[I128-2639] Быстрый переход к записи номера журнала из таблицы номеров в АРМе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d3c7a7b0136e34dcda51793667265a8f94169e"/>
    <w:p>
      <w:pPr>
        <w:pStyle w:val="Heading1"/>
      </w:pPr>
      <w:r>
        <w:t xml:space="preserve">[I128-2639] Быстрый переход к записи номера журнала из таблицы номеров в АРМе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J - Описание журнала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02.07.2026 15:38</w:t>
      </w:r>
    </w:p>
    <w:p>
      <w:pPr>
        <w:pStyle w:val="SourceCode"/>
      </w:pPr>
      <w:r>
        <w:rPr>
          <w:rStyle w:val="VerbatimChar"/>
        </w:rPr>
        <w:t xml:space="preserve">1. Проблема</w:t>
      </w:r>
    </w:p>
    <w:p>
      <w:pPr>
        <w:pStyle w:val="FirstParagraph"/>
      </w:pPr>
      <w:r>
        <w:t xml:space="preserve">В АРМе Каталогизатор при работе с таблицей номеров журнала можно было отметить найденные номера для просмотра, но не было быстрого перехода к конкретному номеру из самой таблицы.</w:t>
      </w:r>
    </w:p>
    <w:p>
      <w:pPr>
        <w:pStyle w:val="BodyText"/>
      </w:pPr>
      <w:r>
        <w:t xml:space="preserve">Из-за этого для открытия нужного выпуска приходилось выполнять лишние действия: отмечать запись, переходить к просмотру отмеченных записей или искать номер отдельно.</w:t>
      </w:r>
    </w:p>
    <w:p>
      <w:pPr>
        <w:pStyle w:val="SourceCode"/>
      </w:pPr>
      <w:r>
        <w:rPr>
          <w:rStyle w:val="VerbatimChar"/>
        </w:rPr>
        <w:t xml:space="preserve">1. Решение</w:t>
      </w:r>
    </w:p>
    <w:p>
      <w:pPr>
        <w:pStyle w:val="FirstParagraph"/>
      </w:pPr>
      <w:r>
        <w:t xml:space="preserve">В таблицу номеров журнала добавлена ссылка перехода к конкретному номеру.</w:t>
      </w:r>
    </w:p>
    <w:p>
      <w:pPr>
        <w:pStyle w:val="BodyText"/>
      </w:pPr>
      <w:r>
        <w:t xml:space="preserve">Теперь рядом с чекбоксом номера отображается ссылка</w:t>
      </w:r>
      <w:r>
        <w:t xml:space="preserve"> </w:t>
      </w:r>
      <w:r>
        <w:t xml:space="preserve">“№”</w:t>
      </w:r>
      <w:r>
        <w:t xml:space="preserve">. При нажатии открывается соответствующая запись номера журнала внутри АРМа Каталогизатор.</w:t>
      </w:r>
    </w:p>
    <w:p>
      <w:pPr>
        <w:pStyle w:val="SourceCode"/>
      </w:pPr>
      <w:r>
        <w:rPr>
          <w:rStyle w:val="VerbatimChar"/>
        </w:rPr>
        <w:t xml:space="preserve">1. Технические подробности</w:t>
      </w:r>
    </w:p>
    <w:p>
      <w:pPr>
        <w:pStyle w:val="FirstParagraph"/>
      </w:pPr>
      <w:r>
        <w:t xml:space="preserve">Изменен формат вывода таблицы номеров журнала: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modules/J/Formats/JNJTable.pft128</w:t>
      </w:r>
    </w:p>
    <w:p>
      <w:pPr>
        <w:pStyle w:val="FirstParagraph"/>
      </w:pPr>
      <w:r>
        <w:t xml:space="preserve">Для каждой записи номера, помимо существующего чекбокса</w:t>
      </w:r>
      <w:r>
        <w:t xml:space="preserve"> </w:t>
      </w:r>
      <w:r>
        <w:rPr>
          <w:rStyle w:val="VerbatimChar"/>
        </w:rPr>
        <w:t xml:space="preserve">orsrc[]</w:t>
      </w:r>
      <w:r>
        <w:t xml:space="preserve">, добавлена ссылка, вызывающая переход через</w:t>
      </w:r>
      <w:r>
        <w:t xml:space="preserve"> </w:t>
      </w:r>
      <w:r>
        <w:rPr>
          <w:rStyle w:val="VerbatimChar"/>
        </w:rPr>
        <w:t xml:space="preserve">WIrbis.irbisLinkMonitor.fireEvent('irbislink', ...)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[I128-2639] Быстрый переход к записи номера журнала из таблицы номеров в АРМе Каталогизатор</dc:title>
  <dc:creator/>
  <cp:keywords/>
  <dcterms:created xsi:type="dcterms:W3CDTF">2026-10-04T17:15:29Z</dcterms:created>
  <dcterms:modified xsi:type="dcterms:W3CDTF">2026-10-04T17:15:29Z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