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[I128-2489] Книговыдача: SID читательской записи назначается вне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860c9a26833c5de819e0fafa913ee93f81bc86"/>
    <w:p>
      <w:pPr>
        <w:pStyle w:val="Heading1"/>
      </w:pPr>
      <w:r>
        <w:t xml:space="preserve">[I128-2489] Книговыдача: SID читательской записи назначается вне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27.06.2026 21:52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В АРМ Книговыдача при открытии или создании читательской записи, если у записи отсутствует SID, служебный идентификатор назначается прямыми вызовами Record. После выделения границы ответственности Security это оставляет сценарии работы с читательскими записями вне общего механизма контроля служебного поля 113.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Открытие и создание читательской записи используют общий механизм Security для физического назначения SID. Для пользователя сценарии остаются прежними: запись открывается или создается, а недостающий SID назначается автоматически.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 modules/Bookland/Actions/EditRdrRec.inc и modules/Bookland/Actions/NewRdrRec.inc прямое назначение SID через</w:t>
      </w:r>
      <w:r>
        <w:t xml:space="preserve"> </w:t>
      </w:r>
      <m:oMath>
        <m:r>
          <m:t>r</m:t>
        </m:r>
        <m:r>
          <m:t>d</m:t>
        </m:r>
        <m:r>
          <m:t>r</m:t>
        </m:r>
        <m:r>
          <m:t>R</m:t>
        </m:r>
        <m:r>
          <m:t>e</m:t>
        </m:r>
        <m:r>
          <m:t>c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S</m:t>
        </m:r>
        <m:r>
          <m:t>e</m:t>
        </m:r>
        <m:r>
          <m:t>t</m:t>
        </m:r>
        <m:r>
          <m:t>S</m:t>
        </m:r>
        <m:r>
          <m:t>i</m:t>
        </m:r>
        <m:r>
          <m:t>d</m:t>
        </m:r>
        <m:r>
          <m:rPr>
            <m:sty m:val="p"/>
          </m:rPr>
          <m:t>(</m:t>
        </m:r>
        <m:r>
          <m:rPr>
            <m:sty m:val="p"/>
          </m:rPr>
          <m:t>)</m:t>
        </m:r>
        <m:r>
          <m:t>з</m:t>
        </m:r>
        <m:r>
          <m:t>а</m:t>
        </m:r>
        <m:r>
          <m:t>м</m:t>
        </m:r>
        <m:r>
          <m:t>е</m:t>
        </m:r>
        <m:r>
          <m:t>н</m:t>
        </m:r>
        <m:r>
          <m:t>я</m:t>
        </m:r>
        <m:r>
          <m:t>е</m:t>
        </m:r>
        <m:r>
          <m:t>т</m:t>
        </m:r>
        <m:r>
          <m:t>с</m:t>
        </m:r>
        <m:r>
          <m:t>я</m:t>
        </m:r>
        <m:r>
          <m:t>н</m:t>
        </m:r>
        <m:r>
          <m:t>а</m:t>
        </m:r>
        <m:r>
          <m:t>U</m:t>
        </m:r>
        <m:r>
          <m:t>s</m:t>
        </m:r>
        <m:r>
          <m:t>e</m:t>
        </m:r>
        <m:r>
          <m:t>M</m:t>
        </m:r>
        <m:r>
          <m:t>o</m:t>
        </m:r>
        <m:r>
          <m:t>d</m:t>
        </m:r>
        <m:r>
          <m:t>u</m:t>
        </m:r>
        <m:r>
          <m:t>l</m:t>
        </m:r>
        <m:r>
          <m:t>e</m:t>
        </m:r>
        <m:sSup>
          <m:e>
            <m:r>
              <m:rPr>
                <m:sty m:val="p"/>
              </m:rPr>
              <m:t>(</m:t>
            </m:r>
          </m:e>
          <m:sup>
            <m:r>
              <m:rPr>
                <m:sty m:val="p"/>
              </m:rPr>
              <m:t>′</m:t>
            </m:r>
          </m:sup>
        </m:sSup>
        <m:r>
          <m:t>S</m:t>
        </m:r>
        <m:r>
          <m:t>e</m:t>
        </m:r>
        <m:r>
          <m:t>c</m:t>
        </m:r>
        <m:r>
          <m:t>u</m:t>
        </m:r>
        <m:r>
          <m:t>r</m:t>
        </m:r>
        <m:r>
          <m:t>i</m:t>
        </m:r>
        <m:r>
          <m:t>t</m:t>
        </m:r>
        <m:sSup>
          <m:e>
            <m:r>
              <m:t>y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)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E</m:t>
        </m:r>
        <m:r>
          <m:t>n</m:t>
        </m:r>
        <m:r>
          <m:t>s</m:t>
        </m:r>
        <m:r>
          <m:t>u</m:t>
        </m:r>
        <m:r>
          <m:t>r</m:t>
        </m:r>
        <m:r>
          <m:t>e</m:t>
        </m:r>
        <m:r>
          <m:t>P</m:t>
        </m:r>
        <m:r>
          <m:t>h</m:t>
        </m:r>
        <m:r>
          <m:t>y</m:t>
        </m:r>
        <m:r>
          <m:t>s</m:t>
        </m:r>
        <m:r>
          <m:t>i</m:t>
        </m:r>
        <m:r>
          <m:t>c</m:t>
        </m:r>
        <m:r>
          <m:t>a</m:t>
        </m:r>
        <m:r>
          <m:t>l</m:t>
        </m:r>
        <m:r>
          <m:t>S</m:t>
        </m:r>
        <m:r>
          <m:t>i</m:t>
        </m:r>
        <m:r>
          <m:t>d</m:t>
        </m:r>
        <m:r>
          <m:rPr>
            <m:sty m:val="p"/>
          </m:rPr>
          <m:t>(</m:t>
        </m:r>
      </m:oMath>
      <w:r>
        <w:t xml:space="preserve">rdrRec). Сохранение SID записи остается в существующем сценарии.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[I128-2489] Книговыдача: SID читательской записи назначается вне Security</dc:title>
  <dc:creator/>
  <cp:keywords/>
  <dcterms:created xsi:type="dcterms:W3CDTF">2026-10-04T14:35:50Z</dcterms:created>
  <dcterms:modified xsi:type="dcterms:W3CDTF">2026-10-04T14:35:50Z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