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1d7263f55cd3ca1fd99a2e6d135e10445478e4"/>
    <w:p>
      <w:pPr>
        <w:pStyle w:val="Heading1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“Просмотр сведений о найденных записях”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инструкции Каталогизатора уточнено, что действия просмотра сведений о записи появляются после выбора записи в результатах поиска.</w:t>
      </w:r>
    </w:p>
    <w:p>
      <w:pPr>
        <w:pStyle w:val="BodyText"/>
      </w:pPr>
      <w:r>
        <w:t xml:space="preserve">Для кнопки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добавлено условие отображения: она доступна только для выбранной записи, в которой есть заполненные ключевые слова. Если у записи нет ключевых слов,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4"/>
    <w:p>
      <w:pPr>
        <w:pStyle w:val="Heading3"/>
      </w:pPr>
      <w:r>
        <w:t xml:space="preserve">1.1. 🔗 Соответствует задача: I128-894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[I128-894]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[I128-1172] Пока не выделена запись, кнопка “Ключевые слова” скрыта</dc:title>
  <dc:creator/>
  <cp:keywords/>
  <dcterms:created xsi:type="dcterms:W3CDTF">2026-10-04T17:15:05Z</dcterms:created>
  <dcterms:modified xsi:type="dcterms:W3CDTF">2026-10-04T17:15:05Z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