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[I128-2167] Перенос внешних функций модуля Ini в класс ObjectDataIni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28868f9e2862d8dc96300ffa1c8ed882c37eb70"/>
    <w:p>
      <w:pPr>
        <w:pStyle w:val="Heading1"/>
      </w:pPr>
      <w:r>
        <w:t xml:space="preserve">[I128-2167] Перенос внешних функций модуля Ini в класс ObjectDataIni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Значительное ускорение работы функций без динамического связывания и инициализации дополнительных классов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7"/>
    <w:p>
      <w:pPr>
        <w:pStyle w:val="Heading3"/>
      </w:pPr>
      <w:r>
        <w:t xml:space="preserve">1.1. 🔗 Соответствует задача: I128-2177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7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[I128-2167] Перенос внешних функций модуля Ini в класс ObjectDataIni</dc:title>
  <dc:creator/>
  <cp:keywords/>
  <dcterms:created xsi:type="dcterms:W3CDTF">2026-10-07T23:11:29Z</dcterms:created>
  <dcterms:modified xsi:type="dcterms:W3CDTF">2026-10-07T23:11:29Z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