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[I128-1815] Применить изменения D3 к версии 2025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c7adb14adda5ed2dc0ee5b2babd8ece98c42c7"/>
    <w:p>
      <w:pPr>
        <w:pStyle w:val="Heading1"/>
      </w:pPr>
      <w:r>
        <w:t xml:space="preserve">[I128-1815] Применить изменения D3 к версии 2025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03.12.2025 11:52</w:t>
      </w:r>
    </w:p>
    <w:p>
      <w:pPr>
        <w:pStyle w:val="BodyText"/>
      </w:pPr>
      <w:r>
        <w:t xml:space="preserve">Проверить необходимость изменений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[I128-1815] Применить изменения D3 к версии 2025</dc:title>
  <dc:creator/>
  <cp:keywords/>
  <dcterms:created xsi:type="dcterms:W3CDTF">2026-10-06T05:19:10Z</dcterms:created>
  <dcterms:modified xsi:type="dcterms:W3CDTF">2026-10-06T05:19:10Z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