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подсистемы кеширования ИРБИС 128 и помогает администратору оценить, какой уровень кеша используется системой.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p>
      <w:pPr>
        <w:pStyle w:val="CaptionedFigure"/>
      </w:pPr>
      <w:r>
        <w:drawing>
          <wp:inline>
            <wp:extent cx="5334000" cy="5160720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6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режим-работы"/>
    <w:p>
      <w:pPr>
        <w:pStyle w:val="Heading2"/>
      </w:pPr>
      <w:r>
        <w:t xml:space="preserve">1. Режим работы</w:t>
      </w:r>
    </w:p>
    <w:p>
      <w:pPr>
        <w:pStyle w:val="FirstParagraph"/>
      </w:pPr>
      <w:r>
        <w:t xml:space="preserve">В верхней части страницы отображается текущий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второго уровня хранятся в общей памяти PHP и доступны между запросами до истечения TTL, перезапуска веб-сервера или очистки кеша.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персистентный слой хранится в SQLite-файле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 </w:t>
      </w:r>
      <w:r>
        <w:t xml:space="preserve">в каталоге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персистентное хранилище недоступно, работает только локальный кеш текущего PHP-процесса.</w:t>
      </w:r>
    </w:p>
    <w:bookmarkEnd w:id="12"/>
    <w:bookmarkStart w:id="13" w:name="показатели-l1-и-l2"/>
    <w:p>
      <w:pPr>
        <w:pStyle w:val="Heading2"/>
      </w:pPr>
      <w:r>
        <w:t xml:space="preserve">2. Показатели L1 и L2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находящихся в памяти текущего процесса. Этот уровень используется для самых быстрых повторных чтений внутри одного запроса или фонового процесса.</w:t>
      </w:r>
    </w:p>
    <w:p>
      <w:pPr>
        <w:pStyle w:val="BodyText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L2</w:t>
      </w:r>
      <w:r>
        <w:t xml:space="preserve"> </w:t>
      </w:r>
      <w:r>
        <w:t xml:space="preserve">зависит от активного хранилища:</w:t>
      </w:r>
    </w:p>
    <w:p>
      <w:pPr>
        <w:pStyle w:val="Compact"/>
        <w:numPr>
          <w:ilvl w:val="0"/>
          <w:numId w:val="1002"/>
        </w:numPr>
      </w:pPr>
      <w:r>
        <w:t xml:space="preserve">для APCu отображаются количество записей, использование памяти, хиты, промахи, эффективность попаданий, количество вставок и время запуска APCu;</w:t>
      </w:r>
    </w:p>
    <w:p>
      <w:pPr>
        <w:pStyle w:val="Compact"/>
        <w:numPr>
          <w:ilvl w:val="0"/>
          <w:numId w:val="1002"/>
        </w:numPr>
      </w:pPr>
      <w:r>
        <w:t xml:space="preserve">для SQLite отображаются количество записей и размер файла базы кеша.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rStyle w:val="VerbatimChar"/>
        </w:rPr>
        <w:t xml:space="preserve">Настройки APCU (php.ini)</w:t>
      </w:r>
      <w:r>
        <w:t xml:space="preserve"> </w:t>
      </w:r>
      <w:r>
        <w:t xml:space="preserve">показывает основные параметры PHP, влияющие на работу APCu: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bookmarkEnd w:id="13"/>
    <w:bookmarkStart w:id="15" w:name="управление-кешем"/>
    <w:p>
      <w:pPr>
        <w:pStyle w:val="Heading2"/>
      </w:pPr>
      <w:r>
        <w:t xml:space="preserve">3. Управление кешем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данные</w:t>
      </w:r>
      <w:r>
        <w:t xml:space="preserve"> </w:t>
      </w:r>
      <w:r>
        <w:t xml:space="preserve">перечитывает статистику без изменения кеша.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весь кеш</w:t>
      </w:r>
      <w:r>
        <w:t xml:space="preserve"> </w:t>
      </w:r>
      <w:r>
        <w:t xml:space="preserve">очищает кеш текущей инсталляции. Используйте ее после изменения системных настроек, исправления поврежденного кеша или диагностики проблем, когда нужно принудительно заставить систему заново построить кешированные данные.</w:t>
      </w:r>
    </w:p>
    <w:p>
      <w:pPr>
        <w:pStyle w:val="BodyText"/>
      </w:pPr>
      <w:r>
        <w:t xml:space="preserve">Подробнее об устройстве уровней кеша см. раздел</w:t>
      </w:r>
      <w:r>
        <w:t xml:space="preserve"> </w:t>
      </w:r>
      <w:hyperlink r:id="rId14">
        <w:r>
          <w:rPr>
            <w:rStyle w:val="Hyperlink"/>
          </w:rPr>
          <w:t xml:space="preserve">Многоуровневое кеширование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Help/Help/Server128/SystemCore/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ystemCore/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2026-10-04T17:20:23Z</dcterms:created>
  <dcterms:modified xsi:type="dcterms:W3CDTF">2026-10-04T17:20:23Z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