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ATHRC</w:t>
      </w:r>
      <w:r>
        <w:t xml:space="preserve"> </w:t>
      </w:r>
      <w:r>
        <w:t xml:space="preserve">ведёт авторитетные записи коллективных авторов.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открываются через полевой редактор и используются при нормализации библиографических записей.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DBATHRC</w:t>
            </w:r>
          </w:p>
        </w:tc>
        <w:tc>
          <w:tcPr/>
          <w:p>
            <w:pPr>
              <w:pStyle w:val="Compact"/>
            </w:pPr>
            <w:r>
              <w:t xml:space="preserve">База авторитетного файла коллективных авторов.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подбора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GetNewAthrc</w:t>
            </w:r>
          </w:p>
        </w:tc>
        <w:tc>
          <w:tcPr/>
          <w:p>
            <w:pPr>
              <w:pStyle w:val="Compact"/>
            </w:pPr>
            <w:r>
              <w:t xml:space="preserve">Действие для создания или подбора новой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Краткое, полное и специализированное отображение записи.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 </w:t>
      </w:r>
      <w:r>
        <w:t xml:space="preserve">используются как контролируемый источник наименований организаций, коллективов и других коллективных авторов.</w:t>
      </w:r>
    </w:p>
    <w:p>
      <w:pPr>
        <w:pStyle w:val="BodyText"/>
      </w:pPr>
      <w:r>
        <w:t xml:space="preserve">См. также:</w:t>
      </w:r>
      <w:r>
        <w:t xml:space="preserve"> </w:t>
      </w:r>
      <w:hyperlink r:id="rId9">
        <w:r>
          <w:rPr>
            <w:rStyle w:val="Hyperlink"/>
          </w:rPr>
          <w:t xml:space="preserve">признак иностранного агента в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ATHRC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ATHRC/Help/ForeignAgen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ATHRC/Help/ForeignAgen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2026-10-04T16:12:48Z</dcterms:created>
  <dcterms:modified xsi:type="dcterms:W3CDTF">2026-10-04T16:12:48Z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