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PAZK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azk"/>
    <w:p>
      <w:pPr>
        <w:pStyle w:val="Heading1"/>
      </w:pPr>
      <w:r>
        <w:t xml:space="preserve">Назначение PAZK</w:t>
      </w:r>
    </w:p>
    <w:p>
      <w:pPr>
        <w:pStyle w:val="FirstParagraph"/>
      </w:pPr>
      <w:r>
        <w:rPr>
          <w:rStyle w:val="VerbatimChar"/>
        </w:rPr>
        <w:t xml:space="preserve">PAZK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. Он использует полевой редактор и рабочий лист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 а пользовательское отображение строится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поиска и выставок.</w:t>
      </w:r>
    </w:p>
    <w:p>
      <w:pPr>
        <w:pStyle w:val="BodyText"/>
      </w:pPr>
      <w:r>
        <w:t xml:space="preserve">Модуль предназначен для хранения библиографического описания книги в вариантах, где основная точка доступа задается автором, коллективным автором или заглавием.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PAZK</dc:title>
  <dc:creator/>
  <cp:keywords/>
  <dcterms:created xsi:type="dcterms:W3CDTF">2026-10-07T13:51:34Z</dcterms:created>
  <dcterms:modified xsi:type="dcterms:W3CDTF">2026-10-07T13:51:34Z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