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[I128-2023] Внести изменения в БД RSUDC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9ef214533a719327d594cd1bb2c92416db29d"/>
    <w:p>
      <w:pPr>
        <w:pStyle w:val="Heading1"/>
      </w:pPr>
      <w:r>
        <w:t xml:space="preserve">[I128-2023] Внести изменения в БД RSUDC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6"/>
    <w:p>
      <w:pPr>
        <w:pStyle w:val="Heading3"/>
      </w:pPr>
      <w:r>
        <w:t xml:space="preserve">1.1. 🔗 Соответствует задача: I128-2036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[I128-2036]</w:t>
        </w:r>
      </w:hyperlink>
      <w:r>
        <w:t xml:space="preserve"> </w:t>
      </w:r>
      <w:r>
        <w:t xml:space="preserve">Внести изменения в БД RSUDC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[I128-2023] Внести изменения в БД RSUDC в соотвествии с версией 2026</dc:title>
  <dc:creator/>
  <cp:keywords/>
  <dcterms:created xsi:type="dcterms:W3CDTF">2026-10-06T14:36:41Z</dcterms:created>
  <dcterms:modified xsi:type="dcterms:W3CDTF">2026-10-06T14:36:41Z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