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Провайдер данных к удаленному TCP/IP серверу ИРБИС 64/64+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0" w:name="X344d4f6f5bc6387865c18c7ad6099d51edbf0c9"/>
    <w:p>
      <w:pPr>
        <w:pStyle w:val="Heading1"/>
      </w:pPr>
      <w:r>
        <w:t xml:space="preserve">Провайдер данных к удаленному TCP/IP серверу ИРБИС 64/64+</w:t>
      </w:r>
    </w:p>
    <w:p>
      <w:pPr>
        <w:pStyle w:val="FirstParagraph"/>
      </w:pPr>
      <w:r>
        <w:t xml:space="preserve">DP_Irbis64r - провайдер данных для обмена с удаленным TCP/IP сервером ИРБИС64/64+. Модуль хранит параметры соединения в рабочем контексте, формирует пакеты протокола ИРБИС64 и делегирует операции поиска, чтения, записи, форматирования и файлового обмена через общий механизм</w:t>
      </w:r>
      <w:r>
        <w:t xml:space="preserve"> </w:t>
      </w:r>
      <w:r>
        <w:rPr>
          <w:rStyle w:val="VerbatimChar"/>
        </w:rPr>
        <w:t xml:space="preserve">SendPacket</w:t>
      </w:r>
      <w:r>
        <w:t xml:space="preserve">.</w:t>
      </w:r>
    </w:p>
    <w:bookmarkStart w:id="9" w:name="назначение-и-состав-функций"/>
    <w:p>
      <w:pPr>
        <w:pStyle w:val="Heading2"/>
      </w:pPr>
      <w:r>
        <w:t xml:space="preserve">Назначение и состав функций</w:t>
      </w:r>
    </w:p>
    <w:p>
      <w:pPr>
        <w:pStyle w:val="FirstParagraph"/>
      </w:pPr>
      <w:r>
        <w:t xml:space="preserve">Модуль DP_Irbis64r используется как удаленный TCP/IP провайдер данных ИРБИС64/64+. Он подготавливает параметры соединения, назначает значения по умолчанию для запросов, управляет идентификаторами рабочих сессий и отправляет команды серверу через низкоуровневую функцию</w:t>
      </w:r>
      <w:r>
        <w:t xml:space="preserve"> </w:t>
      </w:r>
      <w:r>
        <w:rPr>
          <w:rStyle w:val="VerbatimChar"/>
        </w:rPr>
        <w:t xml:space="preserve">SendPacket</w:t>
      </w:r>
      <w:r>
        <w:t xml:space="preserve">.</w:t>
      </w:r>
    </w:p>
    <w:p>
      <w:pPr>
        <w:pStyle w:val="BodyText"/>
      </w:pPr>
      <w:r>
        <w:t xml:space="preserve">Основные сценарии:</w:t>
      </w:r>
    </w:p>
    <w:p>
      <w:pPr>
        <w:pStyle w:val="Compact"/>
        <w:numPr>
          <w:ilvl w:val="0"/>
          <w:numId w:val="1001"/>
        </w:numPr>
      </w:pPr>
      <w:r>
        <w:t xml:space="preserve">Инициализация и подключение:</w:t>
      </w:r>
      <w:r>
        <w:t xml:space="preserve"> </w:t>
      </w:r>
      <w:r>
        <w:rPr>
          <w:rStyle w:val="VerbatimChar"/>
        </w:rPr>
        <w:t xml:space="preserve">InitProvider</w:t>
      </w:r>
      <w:r>
        <w:t xml:space="preserve">,</w:t>
      </w:r>
      <w:r>
        <w:t xml:space="preserve"> </w:t>
      </w:r>
      <w:r>
        <w:rPr>
          <w:rStyle w:val="VerbatimChar"/>
        </w:rPr>
        <w:t xml:space="preserve">Connect</w:t>
      </w:r>
      <w:r>
        <w:t xml:space="preserve">,</w:t>
      </w:r>
      <w:r>
        <w:t xml:space="preserve"> </w:t>
      </w:r>
      <w:r>
        <w:rPr>
          <w:rStyle w:val="VerbatimChar"/>
        </w:rPr>
        <w:t xml:space="preserve">Disconnect</w:t>
      </w:r>
      <w:r>
        <w:t xml:space="preserve">,</w:t>
      </w:r>
      <w:r>
        <w:t xml:space="preserve"> </w:t>
      </w:r>
      <w:r>
        <w:rPr>
          <w:rStyle w:val="VerbatimChar"/>
        </w:rPr>
        <w:t xml:space="preserve">SetDefVals</w:t>
      </w:r>
      <w:r>
        <w:t xml:space="preserve">,</w:t>
      </w:r>
      <w:r>
        <w:t xml:space="preserve"> </w:t>
      </w:r>
      <w:r>
        <w:rPr>
          <w:rStyle w:val="VerbatimChar"/>
        </w:rPr>
        <w:t xml:space="preserve">LockThread</w:t>
      </w:r>
      <w:r>
        <w:t xml:space="preserve">,</w:t>
      </w:r>
      <w:r>
        <w:t xml:space="preserve"> </w:t>
      </w:r>
      <w:r>
        <w:rPr>
          <w:rStyle w:val="VerbatimChar"/>
        </w:rPr>
        <w:t xml:space="preserve">UnLockThread</w:t>
      </w:r>
      <w:r>
        <w:t xml:space="preserve">.</w:t>
      </w:r>
    </w:p>
    <w:p>
      <w:pPr>
        <w:pStyle w:val="Compact"/>
        <w:numPr>
          <w:ilvl w:val="0"/>
          <w:numId w:val="1001"/>
        </w:numPr>
      </w:pPr>
      <w:r>
        <w:t xml:space="preserve">Низкоуровневый обмен:</w:t>
      </w:r>
      <w:r>
        <w:t xml:space="preserve"> </w:t>
      </w:r>
      <w:r>
        <w:rPr>
          <w:rStyle w:val="VerbatimChar"/>
        </w:rPr>
        <w:t xml:space="preserve">SendPacket</w:t>
      </w:r>
      <w:r>
        <w:t xml:space="preserve">,</w:t>
      </w:r>
      <w:r>
        <w:t xml:space="preserve"> </w:t>
      </w:r>
      <w:r>
        <w:rPr>
          <w:rStyle w:val="VerbatimChar"/>
        </w:rPr>
        <w:t xml:space="preserve">CallOwnerFunction</w:t>
      </w:r>
      <w:r>
        <w:t xml:space="preserve">,</w:t>
      </w:r>
      <w:r>
        <w:t xml:space="preserve"> </w:t>
      </w:r>
      <w:r>
        <w:rPr>
          <w:rStyle w:val="VerbatimChar"/>
        </w:rPr>
        <w:t xml:space="preserve">Noop</w:t>
      </w:r>
      <w:r>
        <w:t xml:space="preserve">,</w:t>
      </w:r>
      <w:r>
        <w:t xml:space="preserve"> </w:t>
      </w:r>
      <w:r>
        <w:rPr>
          <w:rStyle w:val="VerbatimChar"/>
        </w:rPr>
        <w:t xml:space="preserve">NoOperation</w:t>
      </w:r>
      <w:r>
        <w:t xml:space="preserve">,</w:t>
      </w:r>
      <w:r>
        <w:t xml:space="preserve"> </w:t>
      </w:r>
      <w:r>
        <w:rPr>
          <w:rStyle w:val="VerbatimChar"/>
        </w:rPr>
        <w:t xml:space="preserve">Empty</w:t>
      </w:r>
      <w:r>
        <w:t xml:space="preserve">,</w:t>
      </w:r>
      <w:r>
        <w:t xml:space="preserve"> </w:t>
      </w:r>
      <w:r>
        <w:rPr>
          <w:rStyle w:val="VerbatimChar"/>
        </w:rPr>
        <w:t xml:space="preserve">GetVersion</w:t>
      </w:r>
      <w:r>
        <w:t xml:space="preserve">,</w:t>
      </w:r>
      <w:r>
        <w:t xml:space="preserve"> </w:t>
      </w:r>
      <w:r>
        <w:rPr>
          <w:rStyle w:val="VerbatimChar"/>
        </w:rPr>
        <w:t xml:space="preserve">GetARMIni</w:t>
      </w:r>
      <w:r>
        <w:t xml:space="preserve">,</w:t>
      </w:r>
      <w:r>
        <w:t xml:space="preserve"> </w:t>
      </w:r>
      <w:r>
        <w:rPr>
          <w:rStyle w:val="VerbatimChar"/>
        </w:rPr>
        <w:t xml:space="preserve">AdmServerRestart</w:t>
      </w:r>
      <w:r>
        <w:t xml:space="preserve">.</w:t>
      </w:r>
    </w:p>
    <w:p>
      <w:pPr>
        <w:pStyle w:val="Compact"/>
        <w:numPr>
          <w:ilvl w:val="0"/>
          <w:numId w:val="1001"/>
        </w:numPr>
      </w:pPr>
      <w:r>
        <w:t xml:space="preserve">Поиск и словари:</w:t>
      </w:r>
      <w:r>
        <w:t xml:space="preserve"> </w:t>
      </w:r>
      <w:r>
        <w:rPr>
          <w:rStyle w:val="VerbatimChar"/>
        </w:rPr>
        <w:t xml:space="preserve">Search</w:t>
      </w:r>
      <w:r>
        <w:t xml:space="preserve">,</w:t>
      </w:r>
      <w:r>
        <w:t xml:space="preserve"> </w:t>
      </w:r>
      <w:r>
        <w:rPr>
          <w:rStyle w:val="VerbatimChar"/>
        </w:rPr>
        <w:t xml:space="preserve">SearchMfn</w:t>
      </w:r>
      <w:r>
        <w:t xml:space="preserve">,</w:t>
      </w:r>
      <w:r>
        <w:t xml:space="preserve"> </w:t>
      </w:r>
      <w:r>
        <w:rPr>
          <w:rStyle w:val="VerbatimChar"/>
        </w:rPr>
        <w:t xml:space="preserve">RecSearch</w:t>
      </w:r>
      <w:r>
        <w:t xml:space="preserve">,</w:t>
      </w:r>
      <w:r>
        <w:t xml:space="preserve"> </w:t>
      </w:r>
      <w:r>
        <w:rPr>
          <w:rStyle w:val="VerbatimChar"/>
        </w:rPr>
        <w:t xml:space="preserve">FullTextSearch</w:t>
      </w:r>
      <w:r>
        <w:t xml:space="preserve">,</w:t>
      </w:r>
      <w:r>
        <w:t xml:space="preserve"> </w:t>
      </w:r>
      <w:r>
        <w:rPr>
          <w:rStyle w:val="VerbatimChar"/>
        </w:rPr>
        <w:t xml:space="preserve">GetFasets</w:t>
      </w:r>
      <w:r>
        <w:t xml:space="preserve">,</w:t>
      </w:r>
      <w:r>
        <w:t xml:space="preserve"> </w:t>
      </w:r>
      <w:r>
        <w:rPr>
          <w:rStyle w:val="VerbatimChar"/>
        </w:rPr>
        <w:t xml:space="preserve">GetTermList</w:t>
      </w:r>
      <w:r>
        <w:t xml:space="preserve">.</w:t>
      </w:r>
    </w:p>
    <w:p>
      <w:pPr>
        <w:pStyle w:val="Compact"/>
        <w:numPr>
          <w:ilvl w:val="0"/>
          <w:numId w:val="1001"/>
        </w:numPr>
      </w:pPr>
      <w:r>
        <w:t xml:space="preserve">Чтение, форматирование и печать:</w:t>
      </w:r>
      <w:r>
        <w:t xml:space="preserve"> </w:t>
      </w:r>
      <w:r>
        <w:rPr>
          <w:rStyle w:val="VerbatimChar"/>
        </w:rPr>
        <w:t xml:space="preserve">RecRead</w:t>
      </w:r>
      <w:r>
        <w:t xml:space="preserve">,</w:t>
      </w:r>
      <w:r>
        <w:t xml:space="preserve"> </w:t>
      </w:r>
      <w:r>
        <w:rPr>
          <w:rStyle w:val="VerbatimChar"/>
        </w:rPr>
        <w:t xml:space="preserve">RecReadAndFormat</w:t>
      </w:r>
      <w:r>
        <w:t xml:space="preserve">,</w:t>
      </w:r>
      <w:r>
        <w:t xml:space="preserve"> </w:t>
      </w:r>
      <w:r>
        <w:rPr>
          <w:rStyle w:val="VerbatimChar"/>
        </w:rPr>
        <w:t xml:space="preserve">RecVirtualFormat</w:t>
      </w:r>
      <w:r>
        <w:t xml:space="preserve">,</w:t>
      </w:r>
      <w:r>
        <w:t xml:space="preserve"> </w:t>
      </w:r>
      <w:r>
        <w:rPr>
          <w:rStyle w:val="VerbatimChar"/>
        </w:rPr>
        <w:t xml:space="preserve">Print</w:t>
      </w:r>
      <w:r>
        <w:t xml:space="preserve">.</w:t>
      </w:r>
    </w:p>
    <w:p>
      <w:pPr>
        <w:pStyle w:val="Compact"/>
        <w:numPr>
          <w:ilvl w:val="0"/>
          <w:numId w:val="1001"/>
        </w:numPr>
      </w:pPr>
      <w:r>
        <w:t xml:space="preserve">Запись и служебные операции с базой:</w:t>
      </w:r>
      <w:r>
        <w:t xml:space="preserve"> </w:t>
      </w:r>
      <w:r>
        <w:rPr>
          <w:rStyle w:val="VerbatimChar"/>
        </w:rPr>
        <w:t xml:space="preserve">RecWrite</w:t>
      </w:r>
      <w:r>
        <w:t xml:space="preserve">,</w:t>
      </w:r>
      <w:r>
        <w:t xml:space="preserve"> </w:t>
      </w:r>
      <w:r>
        <w:rPr>
          <w:rStyle w:val="VerbatimChar"/>
        </w:rPr>
        <w:t xml:space="preserve">DeleteRec</w:t>
      </w:r>
      <w:r>
        <w:t xml:space="preserve">,</w:t>
      </w:r>
      <w:r>
        <w:t xml:space="preserve"> </w:t>
      </w:r>
      <w:r>
        <w:rPr>
          <w:rStyle w:val="VerbatimChar"/>
        </w:rPr>
        <w:t xml:space="preserve">RecIfUpdate</w:t>
      </w:r>
      <w:r>
        <w:t xml:space="preserve">,</w:t>
      </w:r>
      <w:r>
        <w:t xml:space="preserve"> </w:t>
      </w:r>
      <w:r>
        <w:rPr>
          <w:rStyle w:val="VerbatimChar"/>
        </w:rPr>
        <w:t xml:space="preserve">HandleGBL</w:t>
      </w:r>
      <w:r>
        <w:t xml:space="preserve">,</w:t>
      </w:r>
      <w:r>
        <w:t xml:space="preserve"> </w:t>
      </w:r>
      <w:r>
        <w:rPr>
          <w:rStyle w:val="VerbatimChar"/>
        </w:rPr>
        <w:t xml:space="preserve">QuickSync</w:t>
      </w:r>
      <w:r>
        <w:t xml:space="preserve">,</w:t>
      </w:r>
      <w:r>
        <w:t xml:space="preserve"> </w:t>
      </w:r>
      <w:r>
        <w:rPr>
          <w:rStyle w:val="VerbatimChar"/>
        </w:rPr>
        <w:t xml:space="preserve">NewDb</w:t>
      </w:r>
      <w:r>
        <w:t xml:space="preserve">,</w:t>
      </w:r>
      <w:r>
        <w:t xml:space="preserve"> </w:t>
      </w:r>
      <w:r>
        <w:rPr>
          <w:rStyle w:val="VerbatimChar"/>
        </w:rPr>
        <w:t xml:space="preserve">GetMaxMfn</w:t>
      </w:r>
      <w:r>
        <w:t xml:space="preserve">.</w:t>
      </w:r>
    </w:p>
    <w:p>
      <w:pPr>
        <w:pStyle w:val="Compact"/>
        <w:numPr>
          <w:ilvl w:val="0"/>
          <w:numId w:val="1001"/>
        </w:numPr>
      </w:pPr>
      <w:r>
        <w:t xml:space="preserve">Файлы и INI:</w:t>
      </w:r>
      <w:r>
        <w:t xml:space="preserve"> </w:t>
      </w:r>
      <w:r>
        <w:rPr>
          <w:rStyle w:val="VerbatimChar"/>
        </w:rPr>
        <w:t xml:space="preserve">GetFile</w:t>
      </w:r>
      <w:r>
        <w:t xml:space="preserve">,</w:t>
      </w:r>
      <w:r>
        <w:t xml:space="preserve"> </w:t>
      </w:r>
      <w:r>
        <w:rPr>
          <w:rStyle w:val="VerbatimChar"/>
        </w:rPr>
        <w:t xml:space="preserve">SetFile</w:t>
      </w:r>
      <w:r>
        <w:t xml:space="preserve">,</w:t>
      </w:r>
      <w:r>
        <w:t xml:space="preserve"> </w:t>
      </w:r>
      <w:r>
        <w:rPr>
          <w:rStyle w:val="VerbatimChar"/>
        </w:rPr>
        <w:t xml:space="preserve">SetFileMulty</w:t>
      </w:r>
      <w:r>
        <w:t xml:space="preserve">,</w:t>
      </w:r>
      <w:r>
        <w:t xml:space="preserve"> </w:t>
      </w:r>
      <w:r>
        <w:rPr>
          <w:rStyle w:val="VerbatimChar"/>
        </w:rPr>
        <w:t xml:space="preserve">WriteToIni</w:t>
      </w:r>
      <w:r>
        <w:t xml:space="preserve">.</w:t>
      </w:r>
    </w:p>
    <w:p>
      <w:pPr>
        <w:pStyle w:val="FirstParagraph"/>
      </w:pPr>
      <w:r>
        <w:t xml:space="preserve">Модуль является транспортным слоем. При проверке Help нельзя выполнять реальные сетевые команды к серверу ИРБИС64; достаточно проверки синтаксиса, структуры Help, загрузки описаний функций и DOCX-экспорта</w:t>
      </w:r>
      <w:r>
        <w:t xml:space="preserve"> </w:t>
      </w:r>
      <w:r>
        <w:rPr>
          <w:rStyle w:val="VerbatimChar"/>
        </w:rPr>
        <w:t xml:space="preserve">Help/ModuleRoot&amp;module=DP_Irbis64r</w:t>
      </w:r>
      <w:r>
        <w:t xml:space="preserve">.</w:t>
      </w:r>
    </w:p>
    <w:bookmarkEnd w:id="9"/>
    <w:bookmarkEnd w:id="1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Провайдер данных к удаленному TCP/IP серверу ИРБИС 64/64+</dc:title>
  <dc:creator/>
  <cp:keywords/>
  <dcterms:created xsi:type="dcterms:W3CDTF">2026-10-07T14:00:47Z</dcterms:created>
  <dcterms:modified xsi:type="dcterms:W3CDTF">2026-10-07T14:00:47Z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