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Runtime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runtime-collaboration"/>
    <w:p>
      <w:pPr>
        <w:pStyle w:val="Heading1"/>
      </w:pPr>
      <w:r>
        <w:t xml:space="preserve">Runtime Collaboration</w:t>
      </w:r>
    </w:p>
    <w:p>
      <w:pPr>
        <w:pStyle w:val="FirstParagraph"/>
      </w:pPr>
      <w:r>
        <w:t xml:space="preserve">Перед записью данных модуль вызывает</w:t>
      </w:r>
      <w:r>
        <w:t xml:space="preserve"> </w:t>
      </w:r>
      <w:r>
        <w:rPr>
          <w:rStyle w:val="VerbatimChar"/>
        </w:rPr>
        <w:t xml:space="preserve">EnsureSchema</w:t>
      </w:r>
      <w:r>
        <w:t xml:space="preserve">, создает недостающие SID SQLite-хранилища и добавляет недостающие колонки при расширении схемы. Текущая версия схемы хранится в записи модуля в элементе</w:t>
      </w:r>
      <w:r>
        <w:t xml:space="preserve"> </w:t>
      </w:r>
      <w:r>
        <w:rPr>
          <w:rStyle w:val="VerbatimChar"/>
        </w:rPr>
        <w:t xml:space="preserve">Collaboration/SchemaVersion</w:t>
      </w:r>
      <w:r>
        <w:t xml:space="preserve">.</w:t>
      </w:r>
    </w:p>
    <w:p>
      <w:pPr>
        <w:pStyle w:val="BodyText"/>
      </w:pPr>
      <w:r>
        <w:t xml:space="preserve">Базовый runtime-процесс: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для доменной записи.</w:t>
      </w:r>
    </w:p>
    <w:p>
      <w:pPr>
        <w:pStyle w:val="Compact"/>
        <w:numPr>
          <w:ilvl w:val="0"/>
          <w:numId w:val="1001"/>
        </w:numPr>
      </w:pPr>
      <w:r>
        <w:t xml:space="preserve">Прикладной модуль вызывает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, передавая текст, тип сообщения, видимость, автора, упоминания, ссылки и вложения.</w:t>
      </w:r>
    </w:p>
    <w:p>
      <w:pPr>
        <w:pStyle w:val="Compact"/>
        <w:numPr>
          <w:ilvl w:val="0"/>
          <w:numId w:val="1001"/>
        </w:numPr>
      </w:pPr>
      <w:r>
        <w:t xml:space="preserve">Collaboration сохраняет сообщение, связанные упоминания, ссылки и вложения, обновляет проекцию ленты, регистрирует свои типы событий в EventBus и готовит событие</w:t>
      </w:r>
      <w:r>
        <w:t xml:space="preserve"> </w:t>
      </w:r>
      <w:r>
        <w:rPr>
          <w:rStyle w:val="VerbatimChar"/>
        </w:rPr>
        <w:t xml:space="preserve">collaboration.message.added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Публичные страницы получают данные через</w:t>
      </w:r>
      <w:r>
        <w:t xml:space="preserve"> </w:t>
      </w:r>
      <w:r>
        <w:rPr>
          <w:rStyle w:val="VerbatimChar"/>
        </w:rPr>
        <w:t xml:space="preserve">BuildPublicThreadDto</w:t>
      </w:r>
      <w:r>
        <w:t xml:space="preserve">, а внутренние страницы через</w:t>
      </w:r>
      <w:r>
        <w:t xml:space="preserve"> </w:t>
      </w:r>
      <w:r>
        <w:rPr>
          <w:rStyle w:val="VerbatimChar"/>
        </w:rPr>
        <w:t xml:space="preserve">GetThreadFeed</w:t>
      </w:r>
      <w:r>
        <w:t xml:space="preserve"> </w:t>
      </w:r>
      <w:r>
        <w:t xml:space="preserve">с контекстом доступа.</w:t>
      </w:r>
    </w:p>
    <w:p>
      <w:pPr>
        <w:pStyle w:val="FirstParagraph"/>
      </w:pPr>
      <w:r>
        <w:t xml:space="preserve">Точечные операции runtime-контракта: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ChangeMessageVisibility</w:t>
      </w:r>
      <w:r>
        <w:t xml:space="preserve"> </w:t>
      </w:r>
      <w:r>
        <w:t xml:space="preserve">- изменить уровень видимости сообщения и перестроить проекцию ленты.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AddMention</w:t>
      </w:r>
      <w:r>
        <w:t xml:space="preserve"> </w:t>
      </w:r>
      <w:r>
        <w:t xml:space="preserve">- добавить упоминание пользователя, группы, роли или внешнего участника.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AddReference</w:t>
      </w:r>
      <w:r>
        <w:t xml:space="preserve"> </w:t>
      </w:r>
      <w:r>
        <w:t xml:space="preserve">- добавить ссылку сообщения на запись, документ или внешний адрес.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AddReaction</w:t>
      </w:r>
      <w:r>
        <w:t xml:space="preserve"> </w:t>
      </w:r>
      <w:r>
        <w:t xml:space="preserve">- добавить пользовательскую реакцию с идемпотентностью.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LinkAttachment</w:t>
      </w:r>
      <w:r>
        <w:t xml:space="preserve"> </w:t>
      </w:r>
      <w:r>
        <w:t xml:space="preserve">- привязать ссылку на FT-объект или staging-token TemporaryFiles.</w:t>
      </w:r>
    </w:p>
    <w:p>
      <w:pPr>
        <w:pStyle w:val="FirstParagraph"/>
      </w:pPr>
      <w:r>
        <w:t xml:space="preserve">EventBus отвечает за delivery, retry и dead-letter. Queue отвечает за фоновые задачи. Security отвечает за права. FT и TemporaryFiles отвечают за хранение и подготовку файлов.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Runtime Collaboration</dc:title>
  <dc:creator/>
  <cp:keywords/>
  <dcterms:created xsi:type="dcterms:W3CDTF">2026-10-06T04:36:22Z</dcterms:created>
  <dcterms:modified xsi:type="dcterms:W3CDTF">2026-10-06T04:36:22Z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