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[I128-2606] Запуск протокольного обновления записей из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a86ffaf456d44a191a225c512d7e21c39edcff1"/>
    <w:p>
      <w:pPr>
        <w:pStyle w:val="Heading1"/>
      </w:pPr>
      <w:r>
        <w:t xml:space="preserve">[I128-2606] Запуск протокольного обновления записей из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12:37</w:t>
      </w:r>
    </w:p>
    <w:p>
      <w:pPr>
        <w:pStyle w:val="BodyText"/>
      </w:pPr>
      <w:r>
        <w:t xml:space="preserve">Добавлен backend-сценарий запуска протокольного обновления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принимает содержимое протокольной записи или файл, проверяет доступность БД, запрещает неподдержанный режим чистой актуализации без обновления MST/XRF и вызывает provider action</w:t>
      </w:r>
      <w:r>
        <w:t xml:space="preserve"> </w:t>
      </w:r>
      <w:r>
        <w:rPr>
          <w:rStyle w:val="VerbatimChar"/>
        </w:rPr>
        <w:t xml:space="preserve">RecUpdateProtocolRecord</w:t>
      </w:r>
      <w:r>
        <w:t xml:space="preserve">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текст протокола или ранее загруженный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читает файл только из безопасного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требует подтверждение backup/rollback перед записью в MST/XRF и возвращает структурированный результат выполнения.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DP_Irbis64Native/RecUpdateProtocolRecord</w:t>
      </w:r>
      <w:r>
        <w:t xml:space="preserve"> </w:t>
      </w:r>
      <w:r>
        <w:t xml:space="preserve">разбирает протокольный формат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 сохраняет запись через native-provider, поддерживает autoin, сохраняет признаки неактуализированного индекса при необходимости, формирует отчет в формате, сопоставимом с выводом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добавления UI пользователь сможет обновить одну запись по протокольному формату: вставить текст протокола или использовать загруженный файл, выбрать обновление MST/XRF и актуализацию словаря, подтвердить наличие резервной копии и получить подробный отчет по MFN, версии, статусу, XRF-признакам и строкам отчета. Ошибочные режимы и отсутствие поддержки провайдера возвращаются как понятные структурированные ошибки, а не как необработанный сбой.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справочная задача нужна после выноса UI-окна и пункта меню, чтобы описать полный пользовательский сценарий запуска операции из интерфейса.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7"/>
    <w:p>
      <w:pPr>
        <w:pStyle w:val="Heading3"/>
      </w:pPr>
      <w:r>
        <w:t xml:space="preserve">1.1. 🔗 blocks: I128-2607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78"/>
    <w:p>
      <w:pPr>
        <w:pStyle w:val="Heading3"/>
      </w:pPr>
      <w:r>
        <w:t xml:space="preserve">1.2. 🔗 blocks: I128-2478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7"/>
    <w:p>
      <w:pPr>
        <w:pStyle w:val="Heading3"/>
      </w:pPr>
      <w:r>
        <w:t xml:space="preserve">1.4. 🔗 blocks: I128-2557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8"/>
    <w:p>
      <w:pPr>
        <w:pStyle w:val="Heading3"/>
      </w:pPr>
      <w:r>
        <w:t xml:space="preserve">1.5. 🔗 blocks: I128-2558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90"/>
    <w:p>
      <w:pPr>
        <w:pStyle w:val="Heading3"/>
      </w:pPr>
      <w:r>
        <w:t xml:space="preserve">1.6. 🔗 blocks: I128-2590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[I128-2606] Запуск протокольного обновления записей из управления БД</dc:title>
  <dc:creator/>
  <cp:keywords/>
  <dcterms:created xsi:type="dcterms:W3CDTF">2026-10-06T22:14:51Z</dcterms:created>
  <dcterms:modified xsi:type="dcterms:W3CDTF">2026-10-06T22:14:51Z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