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Выполнение переходов и страниц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выполнение-переходов-и-страниц"/>
    <w:p>
      <w:pPr>
        <w:pStyle w:val="Heading1"/>
      </w:pPr>
      <w:r>
        <w:t xml:space="preserve">Выполнение переходов и страниц</w:t>
      </w:r>
    </w:p>
    <w:bookmarkStart w:id="9" w:name="выполнение-перехода"/>
    <w:p>
      <w:pPr>
        <w:pStyle w:val="Heading2"/>
      </w:pPr>
      <w:r>
        <w:t xml:space="preserve">1. Выполнение перехода</w:t>
      </w:r>
    </w:p>
    <w:p>
      <w:pPr>
        <w:pStyle w:val="FirstParagraph"/>
      </w:pPr>
      <w:r>
        <w:t xml:space="preserve">Обычный путь выполнения перехода:</w:t>
      </w:r>
    </w:p>
    <w:p>
      <w:pPr>
        <w:pStyle w:val="Compact"/>
        <w:numPr>
          <w:ilvl w:val="0"/>
          <w:numId w:val="1001"/>
        </w:numPr>
      </w:pPr>
      <w:r>
        <w:t xml:space="preserve">Прикладной код получает проект</w:t>
      </w:r>
      <w:r>
        <w:t xml:space="preserve"> </w:t>
      </w:r>
      <w:r>
        <w:rPr>
          <w:rStyle w:val="VerbatimChar"/>
        </w:rPr>
        <w:t xml:space="preserve">ObjectDataWorkflowProject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Определяется системный тип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и, если он уже есть, проектный тип объекта из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Проект выбирает workflow для этого типа записи.</w:t>
      </w:r>
    </w:p>
    <w:p>
      <w:pPr>
        <w:pStyle w:val="Compact"/>
        <w:numPr>
          <w:ilvl w:val="0"/>
          <w:numId w:val="1001"/>
        </w:numPr>
      </w:pPr>
      <w:r>
        <w:t xml:space="preserve">Workflow определяет текущий статус записи из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 если записи состояния нет, используется начальный статус проектного типа объекта или начальный статус проекта.</w:t>
      </w:r>
    </w:p>
    <w:p>
      <w:pPr>
        <w:pStyle w:val="Compact"/>
        <w:numPr>
          <w:ilvl w:val="0"/>
          <w:numId w:val="1001"/>
        </w:numPr>
      </w:pPr>
      <w:r>
        <w:t xml:space="preserve">По статусу, ключу перехода или целевому статусу выбирается</w:t>
      </w:r>
      <w:r>
        <w:t xml:space="preserve"> </w:t>
      </w:r>
      <w:r>
        <w:rPr>
          <w:rStyle w:val="VerbatimChar"/>
        </w:rPr>
        <w:t xml:space="preserve">ObjectDataWorkflowTransition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Проверяются активность перехода, маршрут,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и condition-формат; тот же набор проверок доступен через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Если переход требует экран, сначала открывается</w:t>
      </w:r>
      <w:r>
        <w:t xml:space="preserve"> </w:t>
      </w:r>
      <w:r>
        <w:rPr>
          <w:rStyle w:val="VerbatimChar"/>
        </w:rPr>
        <w:t xml:space="preserve">Workflow/WorkflowScreen</w:t>
      </w:r>
      <w:r>
        <w:t xml:space="preserve">, затем he3 сохраняет данные в черновик и вызывает</w:t>
      </w:r>
      <w:r>
        <w:t xml:space="preserve"> </w:t>
      </w:r>
      <w:r>
        <w:rPr>
          <w:rStyle w:val="VerbatimChar"/>
        </w:rPr>
        <w:t xml:space="preserve">Workflow/ApplyWorkflowScreen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Если у перехода указан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 </w:t>
      </w:r>
      <w:r>
        <w:t xml:space="preserve">создает request и останавливает выполнение до согласования. После положительного решения continuation запускает тот же переход с повторной проверкой статуса, route, condition, прав и версии настроек.</w:t>
      </w:r>
    </w:p>
    <w:p>
      <w:pPr>
        <w:pStyle w:val="Compact"/>
        <w:numPr>
          <w:ilvl w:val="0"/>
          <w:numId w:val="1001"/>
        </w:numPr>
      </w:pPr>
      <w:r>
        <w:t xml:space="preserve">Workflow обновляет состояние в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Выполняются post-functions перехода.</w:t>
      </w:r>
    </w:p>
    <w:p>
      <w:pPr>
        <w:pStyle w:val="Compact"/>
        <w:numPr>
          <w:ilvl w:val="0"/>
          <w:numId w:val="1001"/>
        </w:numPr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добавляется история.</w:t>
      </w:r>
    </w:p>
    <w:p>
      <w:pPr>
        <w:pStyle w:val="Compact"/>
        <w:numPr>
          <w:ilvl w:val="0"/>
          <w:numId w:val="1001"/>
        </w:numPr>
      </w:pPr>
      <w:r>
        <w:t xml:space="preserve">Запись сохраняется через штатное сохранение БД или через переданный callback.</w:t>
      </w:r>
    </w:p>
    <w:p>
      <w:pPr>
        <w:pStyle w:val="FirstParagraph"/>
      </w:pPr>
      <w:r>
        <w:t xml:space="preserve">Основные публичные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Workflow::GetRecordWorkflowStatus()</w:t>
            </w:r>
          </w:p>
        </w:tc>
        <w:tc>
          <w:tcPr/>
          <w:p>
            <w:pPr>
              <w:pStyle w:val="Compact"/>
            </w:pPr>
            <w:r>
              <w:t xml:space="preserve">Получить текущий статус записи в проекте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Workflow::ExplainRecordTransition()</w:t>
            </w:r>
          </w:p>
        </w:tc>
        <w:tc>
          <w:tcPr/>
          <w:p>
            <w:pPr>
              <w:pStyle w:val="Compact"/>
            </w:pPr>
            <w:r>
              <w:t xml:space="preserve">Получить объяснение доступности перехода: проверки, причины отказа, экран и план post-functions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Workflow::CanApplyRecordTransition()</w:t>
            </w:r>
          </w:p>
        </w:tc>
        <w:tc>
          <w:tcPr/>
          <w:p>
            <w:pPr>
              <w:pStyle w:val="Compact"/>
            </w:pPr>
            <w:r>
              <w:t xml:space="preserve">Проверить доступность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Workflow::DryRunRecordTransition()</w:t>
            </w:r>
          </w:p>
        </w:tc>
        <w:tc>
          <w:tcPr/>
          <w:p>
            <w:pPr>
              <w:pStyle w:val="Compact"/>
            </w:pPr>
            <w:r>
              <w:t xml:space="preserve">Проверить переход без сохранения записи и выполнения post-functions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Workflow::ApplyRecordTransition()</w:t>
            </w:r>
          </w:p>
        </w:tc>
        <w:tc>
          <w:tcPr/>
          <w:p>
            <w:pPr>
              <w:pStyle w:val="Compact"/>
            </w:pPr>
            <w:r>
              <w:t xml:space="preserve">Найти и выполнить переход для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Workflow::ApplyTransition()</w:t>
            </w:r>
          </w:p>
        </w:tc>
        <w:tc>
          <w:tcPr/>
          <w:p>
            <w:pPr>
              <w:pStyle w:val="Compact"/>
            </w:pPr>
            <w:r>
              <w:t xml:space="preserve">Выполнить уже выбранный переход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Workflow::ValidateWorkflowScreen()</w:t>
            </w:r>
          </w:p>
        </w:tc>
        <w:tc>
          <w:tcPr/>
          <w:p>
            <w:pPr>
              <w:pStyle w:val="Compact"/>
            </w:pPr>
            <w:r>
              <w:t xml:space="preserve">Проверить экран перехода перед открытием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Workflow::GetWorkflowImpactAnalysis()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where-used и базовую оценку влияния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базового runtime-контракта Workflow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машинно-читаемый результат с</w:t>
      </w:r>
      <w:r>
        <w:t xml:space="preserve"> </w:t>
      </w:r>
      <w:r>
        <w:rPr>
          <w:rStyle w:val="VerbatimChar"/>
        </w:rPr>
        <w:t xml:space="preserve">allowed</w:t>
      </w:r>
      <w:r>
        <w:t xml:space="preserve">,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, списком</w:t>
      </w:r>
      <w:r>
        <w:t xml:space="preserve"> </w:t>
      </w:r>
      <w:r>
        <w:rPr>
          <w:rStyle w:val="VerbatimChar"/>
        </w:rPr>
        <w:t xml:space="preserve">checks</w:t>
      </w:r>
      <w:r>
        <w:t xml:space="preserve">, списком причин</w:t>
      </w:r>
      <w:r>
        <w:t xml:space="preserve"> </w:t>
      </w:r>
      <w:r>
        <w:rPr>
          <w:rStyle w:val="VerbatimChar"/>
        </w:rPr>
        <w:t xml:space="preserve">reasons</w:t>
      </w:r>
      <w:r>
        <w:t xml:space="preserve">, описанием перехода, исходным и целевым статусом, требуемым экраном и планом post-functions. Этот метод следует использовать для диагностики кнопок, API, dry-run и сообщений пользователю. Он не изменяет запись.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проверок, но работает с копией записи: показывает будущий workflow-state, признак изменения статуса и причину отказа, если переход сейчас невозможен. Dry-run не сохраняет запись и не выполняет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/</w:t>
      </w:r>
      <w:r>
        <w:rPr>
          <w:rStyle w:val="VerbatimChar"/>
        </w:rPr>
        <w:t xml:space="preserve">gbl</w:t>
      </w:r>
      <w:r>
        <w:t xml:space="preserve"> </w:t>
      </w:r>
      <w:r>
        <w:t xml:space="preserve">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предназначен для администрирования и HealthCheck. Он показывает, какие проекты используют workflow, сколько у него статусов, переходов, экранов, схем, фильтров, представлений и материализованных состояний записей. Это помогает оценить последствия изменения или удаления workflow до фактической правки.</w:t>
      </w:r>
    </w:p>
    <w:bookmarkEnd w:id="9"/>
    <w:bookmarkStart w:id="10" w:name="condition-форматы"/>
    <w:p>
      <w:pPr>
        <w:pStyle w:val="Heading2"/>
      </w:pPr>
      <w:r>
        <w:t xml:space="preserve">2. Condition-форматы</w:t>
      </w:r>
    </w:p>
    <w:p>
      <w:pPr>
        <w:pStyle w:val="FirstParagraph"/>
      </w:pPr>
      <w:r>
        <w:t xml:space="preserve">Condition задается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как имя формата в поле</w:t>
      </w:r>
      <w:r>
        <w:t xml:space="preserve"> </w:t>
      </w:r>
      <w:r>
        <w:rPr>
          <w:rStyle w:val="VerbatimChar"/>
        </w:rPr>
        <w:t xml:space="preserve">1^K</w:t>
      </w:r>
      <w:r>
        <w:t xml:space="preserve">. Формат выполняется через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над копией текущей записи. В параметры форматирования передаются данные workflow: проект, переход, текущий статус, пользователь, входные параметры и другая служебная информация.</w:t>
      </w:r>
    </w:p>
    <w:p>
      <w:pPr>
        <w:pStyle w:val="BodyText"/>
      </w:pPr>
      <w:r>
        <w:t xml:space="preserve">Переход разрешен, если формат возвращает непустое значение, которое не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. Отрицательный числовой результат считается ошибкой выполнения condition.</w:t>
      </w:r>
    </w:p>
    <w:p>
      <w:pPr>
        <w:pStyle w:val="BodyText"/>
      </w:pPr>
      <w:r>
        <w:t xml:space="preserve">Для сложной логики лучше писать формат ИРБИС 128 в контейнере прикладного модуля. Это позволяет читать данные записи и параметры workflow без внесения дополнительных служебных полей в запись.</w:t>
      </w:r>
    </w:p>
    <w:bookmarkEnd w:id="10"/>
    <w:bookmarkStart w:id="11" w:name="экраны-he3"/>
    <w:p>
      <w:pPr>
        <w:pStyle w:val="Heading2"/>
      </w:pPr>
      <w:r>
        <w:t xml:space="preserve">3. Экраны he3</w:t>
      </w:r>
    </w:p>
    <w:p>
      <w:pPr>
        <w:pStyle w:val="FirstParagraph"/>
      </w:pPr>
      <w:r>
        <w:t xml:space="preserve">Если у перехода указан</w:t>
      </w:r>
      <w:r>
        <w:t xml:space="preserve"> </w:t>
      </w:r>
      <w:r>
        <w:rPr>
          <w:rStyle w:val="VerbatimChar"/>
        </w:rPr>
        <w:t xml:space="preserve">screenKey</w:t>
      </w:r>
      <w:r>
        <w:t xml:space="preserve">, пользователь сначала заполняет экран Workflow. Запись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связывает ключ экрана со схемой he3. Схема должна быть доступна в БД, с которой работает запись.</w:t>
      </w:r>
    </w:p>
    <w:p>
      <w:pPr>
        <w:pStyle w:val="BodyText"/>
      </w:pPr>
      <w:r>
        <w:t xml:space="preserve">Экран может быть полным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частичным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 Для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в записи экрана указывается поле записи; при применении черновика Workflow меняет только подполя из WSS и сохраняет остальные подполя этого поля. Если обычный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это поле также применяется частично по подполям вложенной WSS.</w:t>
      </w:r>
    </w:p>
    <w:p>
      <w:pPr>
        <w:pStyle w:val="BodyText"/>
      </w:pPr>
      <w:r>
        <w:t xml:space="preserve">Экран выполняется штатным механизмом he3: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Workflow/InitWorkflowScreenDraft</w:t>
      </w:r>
      <w:r>
        <w:t xml:space="preserve"> </w:t>
      </w:r>
      <w:r>
        <w:t xml:space="preserve">создает черновик;</w:t>
      </w:r>
    </w:p>
    <w:p>
      <w:pPr>
        <w:pStyle w:val="Compact"/>
        <w:numPr>
          <w:ilvl w:val="0"/>
          <w:numId w:val="1002"/>
        </w:numPr>
      </w:pPr>
      <w:r>
        <w:t xml:space="preserve">he3 редактирует запись по рабочему листу;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Workflow/ApplyWorkflowScreen</w:t>
      </w:r>
      <w:r>
        <w:t xml:space="preserve"> </w:t>
      </w:r>
      <w:r>
        <w:t xml:space="preserve">переносит данные черновика в запись и запускает переход;</w:t>
      </w:r>
    </w:p>
    <w:p>
      <w:pPr>
        <w:pStyle w:val="Compact"/>
        <w:numPr>
          <w:ilvl w:val="0"/>
          <w:numId w:val="1002"/>
        </w:numPr>
      </w:pPr>
      <w:r>
        <w:t xml:space="preserve">дополнительные доменные изменения выполняются post-functions.</w:t>
      </w:r>
    </w:p>
    <w:bookmarkEnd w:id="11"/>
    <w:bookmarkStart w:id="12" w:name="согласования-workflowapproval"/>
    <w:p>
      <w:pPr>
        <w:pStyle w:val="Heading2"/>
      </w:pPr>
      <w:r>
        <w:t xml:space="preserve">4. Согласования WorkflowApproval</w:t>
      </w:r>
    </w:p>
    <w:p>
      <w:pPr>
        <w:pStyle w:val="FirstParagraph"/>
      </w:pPr>
      <w:r>
        <w:t xml:space="preserve">Переход может требовать формального согласования, если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заполнено 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с ключом</w:t>
      </w:r>
      <w:r>
        <w:t xml:space="preserve"> </w:t>
      </w:r>
      <w:r>
        <w:rPr>
          <w:rStyle w:val="VerbatimChar"/>
        </w:rPr>
        <w:t xml:space="preserve">WorkflowApprovalGate</w:t>
      </w:r>
      <w:r>
        <w:t xml:space="preserve">. Gate выбирает</w:t>
      </w:r>
      <w:r>
        <w:t xml:space="preserve"> </w:t>
      </w:r>
      <w:r>
        <w:rPr>
          <w:rStyle w:val="VerbatimChar"/>
        </w:rPr>
        <w:t xml:space="preserve">WorkflowApprovalPolicy</w:t>
      </w:r>
      <w:r>
        <w:t xml:space="preserve">, режим применения, condition-формат, экраны действий и параметры continuation.</w:t>
      </w:r>
    </w:p>
    <w:p>
      <w:pPr>
        <w:pStyle w:val="BodyText"/>
      </w:pPr>
      <w:r>
        <w:t xml:space="preserve">При первом запуске такого перехода Workflow не меняет статус записи.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 </w:t>
      </w:r>
      <w:r>
        <w:t xml:space="preserve">создает</w:t>
      </w:r>
      <w:r>
        <w:t xml:space="preserve"> </w:t>
      </w:r>
      <w:r>
        <w:rPr>
          <w:rStyle w:val="VerbatimChar"/>
        </w:rPr>
        <w:t xml:space="preserve">WorkflowApprovalRequest</w:t>
      </w:r>
      <w:r>
        <w:t xml:space="preserve">, сохраняет безопасный snapshot данных экрана, участников, route и версий настроек. После выполнения policy request получает состояние</w:t>
      </w:r>
      <w:r>
        <w:t xml:space="preserve"> </w:t>
      </w:r>
      <w:r>
        <w:rPr>
          <w:rStyle w:val="VerbatimChar"/>
        </w:rPr>
        <w:t xml:space="preserve">approved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,</w:t>
      </w:r>
      <w:r>
        <w:t xml:space="preserve"> </w:t>
      </w:r>
      <w:r>
        <w:rPr>
          <w:rStyle w:val="VerbatimChar"/>
        </w:rPr>
        <w:t xml:space="preserve">cancelled</w:t>
      </w:r>
      <w:r>
        <w:t xml:space="preserve"> </w:t>
      </w:r>
      <w:r>
        <w:t xml:space="preserve">или остается</w:t>
      </w:r>
      <w:r>
        <w:t xml:space="preserve"> </w:t>
      </w:r>
      <w:r>
        <w:rPr>
          <w:rStyle w:val="VerbatimChar"/>
        </w:rPr>
        <w:t xml:space="preserve">waiting</w:t>
      </w:r>
      <w:r>
        <w:t xml:space="preserve">.</w:t>
      </w:r>
    </w:p>
    <w:p>
      <w:pPr>
        <w:pStyle w:val="BodyText"/>
      </w:pPr>
      <w:r>
        <w:t xml:space="preserve">Continuation не является слепым продолжением старого действия: перед изменением записи Workflow заново проверяет текущий статус, маршрут, condition, права и параметры перехода. Если контекст записи изменился несовместимо, request должен перейти в состояние, требующее нового запуска перехода.</w:t>
      </w:r>
    </w:p>
    <w:bookmarkEnd w:id="12"/>
    <w:bookmarkStart w:id="13" w:name="post-functions"/>
    <w:p>
      <w:pPr>
        <w:pStyle w:val="Heading2"/>
      </w:pPr>
      <w:r>
        <w:t xml:space="preserve">5. Post-functions</w:t>
      </w:r>
    </w:p>
    <w:p>
      <w:pPr>
        <w:pStyle w:val="FirstParagraph"/>
      </w:pPr>
      <w:r>
        <w:t xml:space="preserve">Post-functions хранятся в поле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и выполняются после изменения состояния, но до сохранения записи. Поддерживаются типы: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ключ команды из</w:t>
            </w:r>
            <w:r>
              <w:t xml:space="preserve"> </w:t>
            </w:r>
            <w:r>
              <w:rPr>
                <w:rStyle w:val="VerbatimChar"/>
              </w:rPr>
              <w:t xml:space="preserve">__call/Workflow</w:t>
            </w:r>
            <w:r>
              <w:t xml:space="preserve"> </w:t>
            </w:r>
            <w:r>
              <w:t xml:space="preserve">прикладного модуля</w:t>
            </w:r>
          </w:p>
        </w:tc>
        <w:tc>
          <w:tcPr/>
          <w:p>
            <w:pPr>
              <w:pStyle w:val="Compact"/>
            </w:pPr>
            <w:r>
              <w:t xml:space="preserve">Выполнение PHP-логики прикладного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MNU whitelist и ключ GBL-сценария</w:t>
            </w:r>
          </w:p>
        </w:tc>
        <w:tc>
          <w:tcPr/>
          <w:p>
            <w:pPr>
              <w:pStyle w:val="Compact"/>
            </w:pPr>
            <w:r>
              <w:t xml:space="preserve">Выполнение сценария глобальной корректировки над рабочей копией записи</w:t>
            </w:r>
          </w:p>
        </w:tc>
      </w:tr>
    </w:tbl>
    <w:p>
      <w:pPr>
        <w:pStyle w:val="BodyText"/>
      </w:pPr>
      <w:r>
        <w:t xml:space="preserve">Если post-function возвращает ошибку, Workflow откатывает рабочую запись к исходной копии и не сохраняет результат перехода.</w:t>
      </w:r>
    </w:p>
    <w:bookmarkEnd w:id="13"/>
    <w:bookmarkStart w:id="14" w:name="универсальные-страницы"/>
    <w:p>
      <w:pPr>
        <w:pStyle w:val="Heading2"/>
      </w:pPr>
      <w:r>
        <w:t xml:space="preserve">6. Универсальные страницы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умеет строить страницы списков, карточек, форм создания и досок по настройкам. Пользовательский вход в эти страницы выполняется через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 выбором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списка по проекту, типу записи и pageKey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карточки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Kanban/timebox-доски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Верхняя навигация и панель фильтров для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HTML списка без внешней обертки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HTML карточки без внешней обертки страницы</w:t>
            </w:r>
          </w:p>
        </w:tc>
      </w:tr>
    </w:tbl>
    <w:p>
      <w:pPr>
        <w:pStyle w:val="BodyText"/>
      </w:pPr>
      <w:r>
        <w:t xml:space="preserve">Связка страниц работает так: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выбирает представление.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строит верхнюю навигацию только по страницам активной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; одноименная группа представлений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 </w:t>
      </w:r>
      <w:r>
        <w:t xml:space="preserve">задает, какие пункты выводятся в одной панели.</w:t>
      </w:r>
    </w:p>
    <w:p>
      <w:pPr>
        <w:pStyle w:val="Compact"/>
        <w:numPr>
          <w:ilvl w:val="0"/>
          <w:numId w:val="1003"/>
        </w:numPr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выбирает фильтр из своего поля</w:t>
      </w:r>
      <w:r>
        <w:t xml:space="preserve"> </w:t>
      </w:r>
      <w:r>
        <w:rPr>
          <w:rStyle w:val="VerbatimChar"/>
        </w:rPr>
        <w:t xml:space="preserve">1^I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строит поисковое выражение и описывает доступные элементы панели фильтрации.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выводит строки через форматы колонок.</w:t>
      </w:r>
    </w:p>
    <w:p>
      <w:pPr>
        <w:pStyle w:val="Compact"/>
        <w:numPr>
          <w:ilvl w:val="0"/>
          <w:numId w:val="1003"/>
        </w:numPr>
      </w:pPr>
      <w:r>
        <w:t xml:space="preserve">Клик по строке ведет на</w:t>
      </w:r>
      <w:r>
        <w:t xml:space="preserve"> </w:t>
      </w:r>
      <w:r>
        <w:rPr>
          <w:rStyle w:val="VerbatimChar"/>
        </w:rPr>
        <w:t xml:space="preserve">detailPageKey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 </w:t>
      </w:r>
      <w:r>
        <w:t xml:space="preserve">выводит секции карточки и секцию действий Workflow.</w:t>
      </w:r>
    </w:p>
    <w:p>
      <w:pPr>
        <w:pStyle w:val="Compact"/>
        <w:numPr>
          <w:ilvl w:val="0"/>
          <w:numId w:val="1003"/>
        </w:numPr>
      </w:pPr>
      <w:r>
        <w:t xml:space="preserve">Представления типа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 вложенную настройку</w:t>
      </w:r>
      <w:r>
        <w:t xml:space="preserve"> </w:t>
      </w:r>
      <w:r>
        <w:rPr>
          <w:rStyle w:val="VerbatimChar"/>
        </w:rPr>
        <w:t xml:space="preserve">board</w:t>
      </w:r>
      <w:r>
        <w:t xml:space="preserve">.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не строит список или карточку. Оно используется как настраиваемый пункт навигации для внешней прикладной страницы, например страницы создания новой записи. Такая страница может вызвать</w:t>
      </w:r>
      <w:r>
        <w:t xml:space="preserve"> </w:t>
      </w:r>
      <w:r>
        <w:rPr>
          <w:rStyle w:val="VerbatimChar"/>
        </w:rPr>
        <w:t xml:space="preserve">RenderConfiguredNavigation()</w:t>
      </w:r>
      <w:r>
        <w:t xml:space="preserve">, чтобы получить тот же набор ссылок, что и списки проекта.</w:t>
      </w:r>
    </w:p>
    <w:p>
      <w:pPr>
        <w:pStyle w:val="BodyText"/>
      </w:pPr>
      <w:r>
        <w:t xml:space="preserve">Такой механизм позволяет прикладному модулю описывать пользовательские страницы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без собственных wrapper-страниц. Одинокая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заполненной группой навигации сама по себе не добавляет пункт меню, пока на нее не ссылается схема представлений проекта.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Выполнение переходов и страниц</dc:title>
  <dc:creator/>
  <cp:keywords/>
  <dcterms:created xsi:type="dcterms:W3CDTF">2026-10-04T16:19:04Z</dcterms:created>
  <dcterms:modified xsi:type="dcterms:W3CDTF">2026-10-04T16:19:04Z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