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Блокировка книговыдачи для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блокировка-книговыдачи-для-читателя"/>
    <w:p>
      <w:pPr>
        <w:pStyle w:val="Heading1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2" w:name="когда-используется"/>
    <w:p>
      <w:pPr>
        <w:pStyle w:val="Heading2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2"/>
    <w:bookmarkStart w:id="16" w:name="установка-блокировки"/>
    <w:p>
      <w:pPr>
        <w:pStyle w:val="Heading2"/>
      </w:pPr>
      <w:r>
        <w:t xml:space="preserve">2. Установка блокировки</w:t>
      </w:r>
    </w:p>
    <w:p>
      <w:pPr>
        <w:pStyle w:val="Compact"/>
        <w:numPr>
          <w:ilvl w:val="0"/>
          <w:numId w:val="1001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1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1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1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6"/>
    <w:bookmarkStart w:id="17" w:name="снятие-блокировки"/>
    <w:p>
      <w:pPr>
        <w:pStyle w:val="Heading2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2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7"/>
    <w:bookmarkStart w:id="18" w:name="что-обновляется-после-подтверждения"/>
    <w:p>
      <w:pPr>
        <w:pStyle w:val="Heading2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Блокировка книговыдачи для читателя</dc:title>
  <dc:creator/>
  <cp:keywords/>
  <dcterms:created xsi:type="dcterms:W3CDTF">2026-10-05T15:08:45Z</dcterms:created>
  <dcterms:modified xsi:type="dcterms:W3CDTF">2026-10-05T15:08:45Z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