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WorkflowView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workflowview"/>
    <w:p>
      <w:pPr>
        <w:pStyle w:val="Heading1"/>
      </w:pPr>
      <w:r>
        <w:t xml:space="preserve">WorkflowView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представления списков, карточек, форм создания, досок и внешних страниц, а также строит универсальные страницы просмотра записей проекта.</w:t>
      </w:r>
    </w:p>
    <w:bookmarkStart w:id="9" w:name="запись-workflowview"/>
    <w:p>
      <w:pPr>
        <w:pStyle w:val="Heading2"/>
      </w:pPr>
      <w:r>
        <w:t xml:space="preserve">1. Запись WORKFLOWVIEW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тип представления:</w:t>
            </w:r>
            <w:r>
              <w:t xml:space="preserve"> </w:t>
            </w:r>
            <w:r>
              <w:rPr>
                <w:rStyle w:val="VerbatimChar"/>
              </w:rPr>
              <w:t xml:space="preserve">list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detail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page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kanban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timebox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источник заголовка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модуль форматов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фильтр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текст пустого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страница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ключ renderer-профиля для специализированного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формат проверки доступа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требовать авторизацию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1^Q</w:t>
            </w:r>
          </w:p>
        </w:tc>
        <w:tc>
          <w:tcPr/>
          <w:p>
            <w:pPr>
              <w:pStyle w:val="Compact"/>
            </w:pPr>
            <w:r>
              <w:t xml:space="preserve">модуль формата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1^R</w:t>
            </w:r>
          </w:p>
        </w:tc>
        <w:tc>
          <w:tcPr/>
          <w:p>
            <w:pPr>
              <w:pStyle w:val="Compact"/>
            </w:pPr>
            <w:r>
              <w:t xml:space="preserve">группа верхней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1^S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1^T</w:t>
            </w:r>
          </w:p>
        </w:tc>
        <w:tc>
          <w:tcPr/>
          <w:p>
            <w:pPr>
              <w:pStyle w:val="Compact"/>
            </w:pPr>
            <w:r>
              <w:t xml:space="preserve">порядок пункта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1^U</w:t>
            </w:r>
          </w:p>
        </w:tc>
        <w:tc>
          <w:tcPr/>
          <w:p>
            <w:pPr>
              <w:pStyle w:val="Compact"/>
            </w:pPr>
            <w:r>
              <w:t xml:space="preserve">показывать пункт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1^V</w:t>
            </w:r>
          </w:p>
        </w:tc>
        <w:tc>
          <w:tcPr/>
          <w:p>
            <w:pPr>
              <w:pStyle w:val="Compact"/>
            </w:pPr>
            <w:r>
              <w:t xml:space="preserve">фильтр для счетчика badge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1^W</w:t>
            </w:r>
          </w:p>
        </w:tc>
        <w:tc>
          <w:tcPr/>
          <w:p>
            <w:pPr>
              <w:pStyle w:val="Compact"/>
            </w:pPr>
            <w:r>
              <w:t xml:space="preserve">подпись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1^X</w:t>
            </w:r>
          </w:p>
        </w:tc>
        <w:tc>
          <w:tcPr/>
          <w:p>
            <w:pPr>
              <w:pStyle w:val="Compact"/>
            </w:pPr>
            <w:r>
              <w:t xml:space="preserve">подсказка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1^Y</w:t>
            </w:r>
          </w:p>
        </w:tc>
        <w:tc>
          <w:tcPr/>
          <w:p>
            <w:pPr>
              <w:pStyle w:val="Compact"/>
            </w:pPr>
            <w:r>
              <w:t xml:space="preserve">административное описание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1^Z</w:t>
            </w:r>
          </w:p>
        </w:tc>
        <w:tc>
          <w:tcPr/>
          <w:p>
            <w:pPr>
              <w:pStyle w:val="Compact"/>
            </w:pPr>
            <w:r>
              <w:t xml:space="preserve">canonical route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колонки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секции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настройки формы создания для представлений типа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действия после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варианты вывода</w:t>
            </w:r>
            <w:r>
              <w:t xml:space="preserve"> </w:t>
            </w:r>
            <w:r>
              <w:rPr>
                <w:rStyle w:val="VerbatimChar"/>
              </w:rPr>
              <w:t xml:space="preserve">desktop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tablet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mobile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print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embed</w:t>
            </w:r>
          </w:p>
        </w:tc>
      </w:tr>
    </w:tbl>
    <w:bookmarkEnd w:id="9"/>
    <w:bookmarkStart w:id="10" w:name="представление-списка"/>
    <w:p>
      <w:pPr>
        <w:pStyle w:val="Heading2"/>
      </w:pPr>
      <w:r>
        <w:t xml:space="preserve">2. Представление списка</w:t>
      </w:r>
    </w:p>
    <w:p>
      <w:pPr>
        <w:pStyle w:val="FirstParagraph"/>
      </w:pPr>
      <w:r>
        <w:t xml:space="preserve">Список состоит из колонок поля</w:t>
      </w:r>
      <w:r>
        <w:t xml:space="preserve"> </w:t>
      </w:r>
      <w:r>
        <w:rPr>
          <w:rStyle w:val="VerbatimChar"/>
        </w:rPr>
        <w:t xml:space="preserve">2</w:t>
      </w:r>
      <w:r>
        <w:t xml:space="preserve">. Для каждой колонки задаются заголовок, формат, модуль формата, выравнивание, ширина, CSS-классы и признаки компактного отображения. Содержимое ячеек формируется форматами, поэтому прикладный модуль может управлять HTML без изменения WorkflowView.</w:t>
      </w:r>
    </w:p>
    <w:p>
      <w:pPr>
        <w:pStyle w:val="BodyText"/>
      </w:pPr>
      <w:r>
        <w:t xml:space="preserve">Фильтр списка берется из самого представления или из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bookmarkEnd w:id="10"/>
    <w:bookmarkStart w:id="11" w:name="навигация"/>
    <w:p>
      <w:pPr>
        <w:pStyle w:val="Heading2"/>
      </w:pPr>
      <w:r>
        <w:t xml:space="preserve">3. Навигация</w:t>
      </w:r>
    </w:p>
    <w:p>
      <w:pPr>
        <w:pStyle w:val="FirstParagraph"/>
      </w:pPr>
      <w:r>
        <w:t xml:space="preserve">Состав верхней навигации задает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: в меню попадают только страницы, у которых в активной схеме есть связь</w:t>
      </w:r>
      <w:r>
        <w:t xml:space="preserve"> </w:t>
      </w:r>
      <w:r>
        <w:rPr>
          <w:rStyle w:val="VerbatimChar"/>
        </w:rPr>
        <w:t xml:space="preserve">pageKey -&gt; viewKey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параметры показа связанного пункта: группа навигации в поле</w:t>
      </w:r>
      <w:r>
        <w:t xml:space="preserve"> </w:t>
      </w:r>
      <w:r>
        <w:rPr>
          <w:rStyle w:val="VerbatimChar"/>
        </w:rPr>
        <w:t xml:space="preserve">1^R</w:t>
      </w:r>
      <w:r>
        <w:t xml:space="preserve">, порядок в</w:t>
      </w:r>
      <w:r>
        <w:t xml:space="preserve"> </w:t>
      </w:r>
      <w:r>
        <w:rPr>
          <w:rStyle w:val="VerbatimChar"/>
        </w:rPr>
        <w:t xml:space="preserve">1^T</w:t>
      </w:r>
      <w:r>
        <w:t xml:space="preserve">, признак показа в</w:t>
      </w:r>
      <w:r>
        <w:t xml:space="preserve"> </w:t>
      </w:r>
      <w:r>
        <w:rPr>
          <w:rStyle w:val="VerbatimChar"/>
        </w:rPr>
        <w:t xml:space="preserve">1^U</w:t>
      </w:r>
      <w:r>
        <w:t xml:space="preserve">, canonical route в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и badge-фильтр. Одинаковая группа навигации объединяет страницы в одну панель. Если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пусто, используется 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p>
      <w:pPr>
        <w:pStyle w:val="BodyText"/>
      </w:pPr>
      <w:r>
        <w:t xml:space="preserve">Тип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используется для внешних страниц, которые должны отображаться в общей навигации, но не строят список или карточку через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.</w:t>
      </w:r>
    </w:p>
    <w:p>
      <w:pPr>
        <w:pStyle w:val="BodyText"/>
      </w:pPr>
      <w:r>
        <w:t xml:space="preserve">Типы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 </w:t>
      </w:r>
      <w:r>
        <w:t xml:space="preserve">используются для досочных представлений проекта. Ключ записи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является ключом настройки доски, а пользовательский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задается строкой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отвечает за страницу, заголовок, параметры пункта навигации, права на представление, колонки, карточки, быстрые фильтры и drag-and-drop.</w:t>
      </w:r>
    </w:p>
    <w:p>
      <w:pPr>
        <w:pStyle w:val="BodyText"/>
      </w:pPr>
      <w:r>
        <w:t xml:space="preserve">Badge рядом с пунктом навигации считается через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: в</w:t>
      </w:r>
      <w:r>
        <w:t xml:space="preserve"> </w:t>
      </w:r>
      <w:r>
        <w:rPr>
          <w:rStyle w:val="VerbatimChar"/>
        </w:rPr>
        <w:t xml:space="preserve">1^V</w:t>
      </w:r>
      <w:r>
        <w:t xml:space="preserve"> </w:t>
      </w:r>
      <w:r>
        <w:t xml:space="preserve">указывается ключ фильтра, в</w:t>
      </w:r>
      <w:r>
        <w:t xml:space="preserve"> </w:t>
      </w:r>
      <w:r>
        <w:rPr>
          <w:rStyle w:val="VerbatimChar"/>
        </w:rPr>
        <w:t xml:space="preserve">1^W</w:t>
      </w:r>
      <w:r>
        <w:t xml:space="preserve"> </w:t>
      </w:r>
      <w:r>
        <w:t xml:space="preserve">- короткая подпись, в</w:t>
      </w:r>
      <w:r>
        <w:t xml:space="preserve"> </w:t>
      </w:r>
      <w:r>
        <w:rPr>
          <w:rStyle w:val="VerbatimChar"/>
        </w:rPr>
        <w:t xml:space="preserve">1^X</w:t>
      </w:r>
      <w:r>
        <w:t xml:space="preserve"> </w:t>
      </w:r>
      <w:r>
        <w:t xml:space="preserve">- подсказка. При подсчете игнорируются текущие параметры формы фильтра и строка поиска, чтобы счетчик показывал устойчивое количество записей по настроенному фильтру.</w:t>
      </w:r>
    </w:p>
    <w:p>
      <w:pPr>
        <w:pStyle w:val="BodyText"/>
      </w:pPr>
      <w:r>
        <w:t xml:space="preserve">Форма фильтров списковой страницы также строится универсально: проект, статус, строка поиска и дополнительные параметры берутся из выбранного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bookmarkEnd w:id="11"/>
    <w:bookmarkStart w:id="12" w:name="варианты-вывода"/>
    <w:p>
      <w:pPr>
        <w:pStyle w:val="Heading2"/>
      </w:pPr>
      <w:r>
        <w:t xml:space="preserve">4. Варианты вывода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задает variants одного представления для разных контекстов:</w:t>
      </w:r>
      <w:r>
        <w:t xml:space="preserve"> </w:t>
      </w:r>
      <w:r>
        <w:rPr>
          <w:rStyle w:val="VerbatimChar"/>
        </w:rPr>
        <w:t xml:space="preserve">desktop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tablet</w:t>
      </w:r>
      <w:r>
        <w:t xml:space="preserve">,</w:t>
      </w:r>
      <w:r>
        <w:t xml:space="preserve"> </w:t>
      </w:r>
      <w:r>
        <w:rPr>
          <w:rStyle w:val="VerbatimChar"/>
        </w:rPr>
        <w:t xml:space="preserve">mobile</w:t>
      </w:r>
      <w:r>
        <w:t xml:space="preserve">,</w:t>
      </w:r>
      <w:r>
        <w:t xml:space="preserve"> </w:t>
      </w:r>
      <w:r>
        <w:rPr>
          <w:rStyle w:val="VerbatimChar"/>
        </w:rPr>
        <w:t xml:space="preserve">print</w:t>
      </w:r>
      <w:r>
        <w:t xml:space="preserve">,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. Variant может сузить базовое представление: изменить размер страницы, добавить CSS-контекст плотности и layout, оставить только часть базовых колонок или скрыть часть секций карточки. Variant не добавляет новые права, новые колонки, новые секции или новые действия.</w:t>
      </w:r>
    </w:p>
    <w:p>
      <w:pPr>
        <w:pStyle w:val="BodyText"/>
      </w:pPr>
      <w:r>
        <w:t xml:space="preserve">Если variant отключен, может быть указан fallback на другой variant. Параметр</w:t>
      </w:r>
      <w:r>
        <w:t xml:space="preserve"> </w:t>
      </w:r>
      <w:r>
        <w:rPr>
          <w:rStyle w:val="VerbatimChar"/>
        </w:rPr>
        <w:t xml:space="preserve">variant</w:t>
      </w:r>
      <w:r>
        <w:t xml:space="preserve"> </w:t>
      </w:r>
      <w:r>
        <w:t xml:space="preserve">передается в форматы колонок и секций, чтобы прикладной модуль мог адаптировать HTML без создания отдельного представления на каждый вариант вывода.</w:t>
      </w:r>
    </w:p>
    <w:bookmarkEnd w:id="12"/>
    <w:bookmarkStart w:id="13" w:name="представление-карточки"/>
    <w:p>
      <w:pPr>
        <w:pStyle w:val="Heading2"/>
      </w:pPr>
      <w:r>
        <w:t xml:space="preserve">5. Представление карточки</w:t>
      </w:r>
    </w:p>
    <w:p>
      <w:pPr>
        <w:pStyle w:val="FirstParagraph"/>
      </w:pPr>
      <w:r>
        <w:t xml:space="preserve">Карточка состоит из секций поля</w:t>
      </w:r>
      <w:r>
        <w:t xml:space="preserve"> </w:t>
      </w:r>
      <w:r>
        <w:rPr>
          <w:rStyle w:val="VerbatimChar"/>
        </w:rPr>
        <w:t xml:space="preserve">3</w:t>
      </w:r>
      <w:r>
        <w:t xml:space="preserve">. Каждая секция может выводить формат, заголовок, CSS-класс и режим отображения. Стандартный блок истории Workflow выводится ядром Workflow и не должен дублироваться в прикладной странице.</w:t>
      </w:r>
    </w:p>
    <w:p>
      <w:pPr>
        <w:pStyle w:val="BodyText"/>
      </w:pPr>
      <w:r>
        <w:t xml:space="preserve">Поддерживаемые типы секций: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выполнить формат ИРБИС 128/64 по текущей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comments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комментариев</w:t>
            </w:r>
            <w:r>
              <w:t xml:space="preserve"> </w:t>
            </w:r>
            <w:r>
              <w:rPr>
                <w:rStyle w:val="VerbatimChar"/>
              </w:rPr>
              <w:t xml:space="preserve">Collaboration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links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исходящих и входящих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по типам связей</w:t>
            </w:r>
            <w:r>
              <w:t xml:space="preserve"> </w:t>
            </w:r>
            <w:r>
              <w:rPr>
                <w:rStyle w:val="VerbatimChar"/>
              </w:rPr>
              <w:t xml:space="preserve">WorkflowProject.linkTypes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actions</w:t>
            </w:r>
          </w:p>
        </w:tc>
        <w:tc>
          <w:tcPr/>
          <w:p>
            <w:pPr>
              <w:pStyle w:val="Compact"/>
            </w:pPr>
            <w:r>
              <w:t xml:space="preserve">вывести доступные действия переходов Workflow</w:t>
            </w:r>
          </w:p>
        </w:tc>
      </w:tr>
    </w:tbl>
    <w:p>
      <w:pPr>
        <w:pStyle w:val="BodyText"/>
      </w:pPr>
      <w:r>
        <w:t xml:space="preserve">Секция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 </w:t>
      </w:r>
      <w:r>
        <w:t xml:space="preserve">не требует прикладного формата: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сам показывает существующие связи, форму добавления и удаление связи при наличии права редактирования исходной записи. Заголовок связанной записи строится как</w:t>
      </w:r>
      <w:r>
        <w:t xml:space="preserve"> </w:t>
      </w:r>
      <w:r>
        <w:rPr>
          <w:rStyle w:val="VerbatimChar"/>
        </w:rPr>
        <w:t xml:space="preserve">[идентификатор] brief</w:t>
      </w:r>
      <w:r>
        <w:t xml:space="preserve">, где идентификатор берется по настройкам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- стандартный краткий формат типа записи.</w:t>
      </w:r>
    </w:p>
    <w:bookmarkEnd w:id="13"/>
    <w:bookmarkStart w:id="14" w:name="форма-создания"/>
    <w:p>
      <w:pPr>
        <w:pStyle w:val="Heading2"/>
      </w:pPr>
      <w:r>
        <w:t xml:space="preserve">6. Форма создания</w:t>
      </w:r>
    </w:p>
    <w:p>
      <w:pPr>
        <w:pStyle w:val="FirstParagraph"/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 </w:t>
      </w:r>
      <w:r>
        <w:t xml:space="preserve">строит страницу создания записи без показа полного редактора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Экран выбирается через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4^A</w:t>
      </w:r>
      <w:r>
        <w:t xml:space="preserve"> </w:t>
      </w:r>
      <w:r>
        <w:t xml:space="preserve">хранится операция, обычно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, а схема проекта связывает эту операцию с записью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p>
      <w:pPr>
        <w:pStyle w:val="BodyText"/>
      </w:pPr>
      <w:r>
        <w:t xml:space="preserve">Публичный renderer читает ту же WS/WSS-схему, что и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но поддерживает только ограниченный набор безопасных элементов ввода: обычные строки, многострочный текст, переключатели и специальные поля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 </w:t>
      </w:r>
      <w:r>
        <w:t xml:space="preserve">с JSON-настройками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 На сервере схема читается повторно, поэтому лишние POST-поля игнорируются и не попадают в запись.</w:t>
      </w:r>
    </w:p>
    <w:p>
      <w:pPr>
        <w:pStyle w:val="BodyText"/>
      </w:pPr>
      <w:r>
        <w:t xml:space="preserve">В поле</w:t>
      </w:r>
      <w:r>
        <w:t xml:space="preserve"> </w:t>
      </w:r>
      <w:r>
        <w:rPr>
          <w:rStyle w:val="VerbatimChar"/>
        </w:rPr>
        <w:t xml:space="preserve">4</w:t>
      </w:r>
      <w:r>
        <w:t xml:space="preserve"> </w:t>
      </w:r>
      <w:r>
        <w:t xml:space="preserve">задаются renderer, право на проект, текст кнопки и сообщение после успешного создания. В поле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задаются post-create действия того же вида, что и действия перехода:</w:t>
      </w:r>
      <w:r>
        <w:t xml:space="preserve"> </w:t>
      </w:r>
      <w:r>
        <w:rPr>
          <w:rStyle w:val="VerbatimChar"/>
        </w:rPr>
        <w:t xml:space="preserve">command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gbl</w:t>
      </w:r>
      <w:r>
        <w:t xml:space="preserve">. Они выполняются после применения данных формы и начального статуса, но до сохранения записи.</w:t>
      </w:r>
    </w:p>
    <w:bookmarkEnd w:id="14"/>
    <w:bookmarkStart w:id="15" w:name="универсальные-страницы"/>
    <w:p>
      <w:pPr>
        <w:pStyle w:val="Heading2"/>
      </w:pPr>
      <w:r>
        <w:t xml:space="preserve">7. Универсальные страницы</w:t>
      </w:r>
    </w:p>
    <w:p>
      <w:pPr>
        <w:pStyle w:val="FirstParagraph"/>
      </w:pPr>
      <w:r>
        <w:t xml:space="preserve">WorkflowView предоставляет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списка по проекту, типу записи и ключу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карточку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Board_RenderConfiguredBoardPage()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доски через профиль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Page_RenderConfiguredPage()</w:t>
            </w:r>
          </w:p>
        </w:tc>
        <w:tc>
          <w:tcPr/>
          <w:p>
            <w:pPr>
              <w:pStyle w:val="Compact"/>
            </w:pPr>
            <w:r>
              <w:t xml:space="preserve">выбрать renderer по</w:t>
            </w:r>
            <w:r>
              <w:t xml:space="preserve"> </w:t>
            </w:r>
            <w:r>
              <w:rPr>
                <w:rStyle w:val="VerbatimChar"/>
              </w:rPr>
              <w:t xml:space="preserve">viewType</w:t>
            </w:r>
            <w:r>
              <w:t xml:space="preserve"> </w:t>
            </w:r>
            <w:r>
              <w:t xml:space="preserve">и полностью построить страницу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Navigation_RenderConfiguredNavigation()</w:t>
            </w:r>
          </w:p>
        </w:tc>
        <w:tc>
          <w:tcPr/>
          <w:p>
            <w:pPr>
              <w:pStyle w:val="Compact"/>
            </w:pPr>
            <w:r>
              <w:t xml:space="preserve">построить верхнюю навигацию по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  <w:r>
              <w:t xml:space="preserve"> </w:t>
            </w:r>
            <w:r>
              <w:t xml:space="preserve">и фильтры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RenderRecordLinks()</w:t>
            </w:r>
          </w:p>
        </w:tc>
        <w:tc>
          <w:tcPr/>
          <w:p>
            <w:pPr>
              <w:pStyle w:val="Compact"/>
            </w:pPr>
            <w:r>
              <w:t xml:space="preserve">построить общий блок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для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Create_RenderConfiguredCreate()</w:t>
            </w:r>
          </w:p>
        </w:tc>
        <w:tc>
          <w:tcPr/>
          <w:p>
            <w:pPr>
              <w:pStyle w:val="Compact"/>
            </w:pPr>
            <w:r>
              <w:t xml:space="preserve">построить и обработать содержимое формы создания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Navigation_BuildCanonicalUrl()</w:t>
            </w:r>
          </w:p>
        </w:tc>
        <w:tc>
          <w:tcPr/>
          <w:p>
            <w:pPr>
              <w:pStyle w:val="Compact"/>
            </w:pPr>
            <w:r>
              <w:t xml:space="preserve">построить стабильный URL представления</w:t>
            </w:r>
          </w:p>
        </w:tc>
      </w:tr>
    </w:tbl>
    <w:p>
      <w:pPr>
        <w:pStyle w:val="BodyText"/>
      </w:pPr>
      <w:r>
        <w:t xml:space="preserve">Прикладные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обычно не нужны для списков, карточек, форм создания и досок: пользовательский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сам выбирает нужный renderer по</w:t>
      </w:r>
      <w:r>
        <w:t xml:space="preserve"> </w:t>
      </w:r>
      <w:r>
        <w:rPr>
          <w:rStyle w:val="VerbatimChar"/>
        </w:rPr>
        <w:t xml:space="preserve">viewType</w:t>
      </w:r>
      <w:r>
        <w:t xml:space="preserve">. Отдельная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остается только для</w:t>
      </w:r>
      <w:r>
        <w:t xml:space="preserve"> </w:t>
      </w:r>
      <w:r>
        <w:rPr>
          <w:rStyle w:val="VerbatimChar"/>
        </w:rPr>
        <w:t xml:space="preserve">viewType=page</w:t>
      </w:r>
      <w:r>
        <w:t xml:space="preserve">, если страницу обслуживает внешний модуль.</w:t>
      </w:r>
    </w:p>
    <w:bookmarkEnd w:id="15"/>
    <w:bookmarkStart w:id="16" w:name="кнопки-переходов"/>
    <w:p>
      <w:pPr>
        <w:pStyle w:val="Heading2"/>
      </w:pPr>
      <w:r>
        <w:t xml:space="preserve">8. Кнопки переходов</w:t>
      </w:r>
    </w:p>
    <w:p>
      <w:pPr>
        <w:pStyle w:val="FirstParagraph"/>
      </w:pPr>
      <w:r>
        <w:t xml:space="preserve">Кнопки действий в карточке строятся из доступных переходов Workflow. Доступность определяется текущим статусом, правами и condition-форматом.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WorkflowView</dc:title>
  <dc:creator/>
  <cp:keywords/>
  <dcterms:created xsi:type="dcterms:W3CDTF">2026-10-08T20:30:50Z</dcterms:created>
  <dcterms:modified xsi:type="dcterms:W3CDTF">2026-10-08T20:30:50Z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