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бласть-словаря"/>
    <w:p>
      <w:pPr>
        <w:pStyle w:val="Heading1"/>
      </w:pPr>
      <w:r>
        <w:t xml:space="preserve">Область словаря</w:t>
      </w:r>
    </w:p>
    <w:p>
      <w:pPr>
        <w:pStyle w:val="FirstParagraph"/>
      </w:pPr>
      <w:r>
        <w:t xml:space="preserve">Область словаря используется для поиска объектов в выбранной базе данных.</w:t>
      </w:r>
    </w:p>
    <w:p>
      <w:pPr>
        <w:pStyle w:val="BodyText"/>
      </w:pPr>
      <w:r>
        <w:t xml:space="preserve">Чтобы выполнить поиск: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вид поиска.</w:t>
      </w:r>
    </w:p>
    <w:p>
      <w:pPr>
        <w:pStyle w:val="Compact"/>
        <w:numPr>
          <w:ilvl w:val="0"/>
          <w:numId w:val="1001"/>
        </w:numPr>
      </w:pPr>
      <w:r>
        <w:t xml:space="preserve">Введите поисковый запрос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подходящий вариант в левой части окна двойным щелчком.</w:t>
      </w:r>
    </w:p>
    <w:p>
      <w:pPr>
        <w:pStyle w:val="FirstParagraph"/>
      </w:pPr>
      <w:r>
        <w:t xml:space="preserve">Если поисковый ключ набран в неправильной русской или английской раскладке, установите курсор в поле</w:t>
      </w:r>
      <w:r>
        <w:t xml:space="preserve"> </w:t>
      </w:r>
      <w:r>
        <w:rPr>
          <w:rStyle w:val="VerbatimChar"/>
        </w:rPr>
        <w:t xml:space="preserve">Ключ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. Система заменит символы всей строки на соответствующие символы другой раскладки. Например, строка</w:t>
      </w:r>
      <w:r>
        <w:t xml:space="preserve"> </w:t>
      </w:r>
      <w:r>
        <w:rPr>
          <w:rStyle w:val="VerbatimChar"/>
        </w:rPr>
        <w:t xml:space="preserve">ghbdtn</w:t>
      </w:r>
      <w:r>
        <w:t xml:space="preserve"> </w:t>
      </w:r>
      <w:r>
        <w:t xml:space="preserve">будет преобразована в</w:t>
      </w:r>
      <w:r>
        <w:t xml:space="preserve"> </w:t>
      </w:r>
      <w:r>
        <w:rPr>
          <w:rStyle w:val="VerbatimChar"/>
        </w:rPr>
        <w:t xml:space="preserve">привет</w:t>
      </w:r>
      <w:r>
        <w:t xml:space="preserve">, а повторное нажатие вернет ее обратно.</w:t>
      </w:r>
    </w:p>
    <w:p>
      <w:pPr>
        <w:pStyle w:val="BodyText"/>
      </w:pPr>
      <w:r>
        <w:t xml:space="preserve">После выбора поискового ключа найденные записи отображаются в области результатов поиска.</w:t>
      </w:r>
    </w:p>
    <w:p>
      <w:pPr>
        <w:pStyle w:val="CaptionedFigure"/>
      </w:pPr>
      <w:r>
        <w:drawing>
          <wp:inline>
            <wp:extent cx="5334000" cy="2429260"/>
            <wp:effectExtent b="0" l="0" r="0" t="0"/>
            <wp:docPr descr="Список найденных объектов" title="" id="10" name="Picture"/>
            <a:graphic>
              <a:graphicData uri="http://schemas.openxmlformats.org/drawingml/2006/picture">
                <pic:pic>
                  <pic:nvPicPr>
                    <pic:cNvPr descr="modules/Cataloguer/Help/Interface/Search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9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найденных объектов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словаря</dc:title>
  <dc:creator/>
  <cp:keywords/>
  <dcterms:created xsi:type="dcterms:W3CDTF">2026-10-08T15:20:43Z</dcterms:created>
  <dcterms:modified xsi:type="dcterms:W3CDTF">2026-10-08T15:20:43Z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