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859191e1795199d1594a3cad120fc4266973"/>
    <w:p>
      <w:pPr>
        <w:pStyle w:val="Heading1"/>
      </w:pPr>
      <w:r>
        <w:t xml:space="preserve">Руководство программиста FieldConfiguration</w:t>
      </w:r>
    </w:p>
    <w:bookmarkStart w:id="9" w:name="основной-контракт"/>
    <w:p>
      <w:pPr>
        <w:pStyle w:val="Heading2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10"/>
    <w:bookmarkStart w:id="11" w:name="не-входит-в-модуль"/>
    <w:p>
      <w:pPr>
        <w:pStyle w:val="Heading2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2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2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2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2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2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2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FieldConfiguration</dc:title>
  <dc:creator/>
  <cp:keywords/>
  <dcterms:created xsi:type="dcterms:W3CDTF">2026-10-07T10:08:43Z</dcterms:created>
  <dcterms:modified xsi:type="dcterms:W3CDTF">2026-10-07T10:08:43Z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