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X5cb0cc0b50e8d22160173b70536d60773642f18"/>
    <w:p>
      <w:pPr>
        <w:pStyle w:val="Heading1"/>
      </w:pPr>
      <w:r>
        <w:t xml:space="preserve">Общая характеристика пользовательского интерфейса</w:t>
      </w:r>
    </w:p>
    <w:p>
      <w:pPr>
        <w:pStyle w:val="FirstParagraph"/>
      </w:pPr>
      <w:r>
        <w:t xml:space="preserve">Интерфейс АРМ «Администратор» состоит из трех основных панелей:</w:t>
      </w:r>
    </w:p>
    <w:p>
      <w:pPr>
        <w:pStyle w:val="Compact"/>
        <w:numPr>
          <w:ilvl w:val="0"/>
          <w:numId w:val="1001"/>
        </w:numPr>
      </w:pPr>
      <w:r>
        <w:t xml:space="preserve">«Настройки основного TCP/IP сервера ИРБИС 64»;</w:t>
      </w:r>
    </w:p>
    <w:p>
      <w:pPr>
        <w:pStyle w:val="Compact"/>
        <w:numPr>
          <w:ilvl w:val="0"/>
          <w:numId w:val="1001"/>
        </w:numPr>
      </w:pPr>
      <w:r>
        <w:t xml:space="preserve">«Основные настройки системы»;</w:t>
      </w:r>
    </w:p>
    <w:p>
      <w:pPr>
        <w:pStyle w:val="Compact"/>
        <w:numPr>
          <w:ilvl w:val="0"/>
          <w:numId w:val="1001"/>
        </w:numPr>
      </w:pPr>
      <w:r>
        <w:t xml:space="preserve">«Настройки модулей системы».</w:t>
      </w:r>
    </w:p>
    <w:p>
      <w:pPr>
        <w:pStyle w:val="FirstParagraph"/>
      </w:pPr>
      <w:r>
        <w:t xml:space="preserve">Переход между панелями выполняется нажатием на заголовок соответствующей панели.</w:t>
      </w:r>
    </w:p>
    <w:bookmarkStart w:id="12" w:name="Xe4618f9cc5e512531cca2ae98ad15ae8336e4fd"/>
    <w:p>
      <w:pPr>
        <w:pStyle w:val="Heading2"/>
      </w:pPr>
      <w:r>
        <w:t xml:space="preserve">Панель «Настройки основного TCP/IP сервера ИРБИС 64»</w:t>
      </w:r>
    </w:p>
    <w:p>
      <w:pPr>
        <w:pStyle w:val="FirstParagraph"/>
      </w:pPr>
      <w:r>
        <w:t xml:space="preserve">Панель используется для настройки подключения к основному TCP/IP-серверу ИРБИС 64.</w:t>
      </w:r>
    </w:p>
    <w:p>
      <w:pPr>
        <w:pStyle w:val="CaptionedFigure"/>
      </w:pPr>
      <w:r>
        <w:drawing>
          <wp:inline>
            <wp:extent cx="5334000" cy="3168124"/>
            <wp:effectExtent b="0" l="0" r="0" t="0"/>
            <wp:docPr descr="Внешний вид панели «Настройки основного TCP/IP сервера ИРБИС 64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81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«Настройки основного TCP/IP сервера ИРБИС 64»</w:t>
      </w:r>
    </w:p>
    <w:p>
      <w:pPr>
        <w:pStyle w:val="BodyText"/>
      </w:pPr>
      <w:r>
        <w:t xml:space="preserve">Основные параметры подключения: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Адрес сервера</w:t>
            </w:r>
          </w:p>
        </w:tc>
        <w:tc>
          <w:tcPr/>
          <w:p>
            <w:pPr>
              <w:pStyle w:val="Compact"/>
            </w:pPr>
            <w:r>
              <w:t xml:space="preserve">IP-адрес или имя хоста основного TCP/IP-сервера ИРБИС 64.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Порт</w:t>
            </w:r>
          </w:p>
        </w:tc>
        <w:tc>
          <w:tcPr/>
          <w:p>
            <w:pPr>
              <w:pStyle w:val="Compact"/>
            </w:pPr>
            <w:r>
              <w:t xml:space="preserve">TCP-порт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Логин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Логин для входа на сервер ИРБИС 64 с правами администратора.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Пароль администратора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Таймаут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ожидания ответа от сервера в секундах.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сессий</w:t>
            </w:r>
          </w:p>
        </w:tc>
        <w:tc>
          <w:tcPr/>
          <w:p>
            <w:pPr>
              <w:pStyle w:val="Compact"/>
            </w:pPr>
            <w:r>
              <w:t xml:space="preserve">Ограничение числа одновременных подключений к серверу.</w:t>
            </w:r>
          </w:p>
        </w:tc>
      </w:tr>
    </w:tbl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2"/>
    <w:bookmarkStart w:id="17" w:name="панель-основные-настройки-системы"/>
    <w:p>
      <w:pPr>
        <w:pStyle w:val="Heading2"/>
      </w:pPr>
      <w:r>
        <w:t xml:space="preserve">Панель «Основные настройки системы»</w:t>
      </w:r>
    </w:p>
    <w:p>
      <w:pPr>
        <w:pStyle w:val="FirstParagraph"/>
      </w:pPr>
      <w:r>
        <w:t xml:space="preserve">Панель используется для настройки основных параметров системы ИРБИС 64/128.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Основные настройки системы»" title="" id="14" name="Picture"/>
            <a:graphic>
              <a:graphicData uri="http://schemas.openxmlformats.org/drawingml/2006/picture">
                <pic:pic>
                  <pic:nvPicPr>
                    <pic:cNvPr descr="modules/Admin/Help/Interface/Pic2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«Основные настройки системы»</w:t>
      </w:r>
    </w:p>
    <w:p>
      <w:pPr>
        <w:pStyle w:val="BodyText"/>
      </w:pPr>
      <w:r>
        <w:t xml:space="preserve">Первые информационные поля панели не предназначены для редактирования: наименование организации, ключ дистрибутива и версия системы.</w:t>
      </w:r>
    </w:p>
    <w:p>
      <w:pPr>
        <w:pStyle w:val="BodyText"/>
      </w:pPr>
      <w:r>
        <w:t xml:space="preserve">На панели настраиваются:</w:t>
      </w:r>
    </w:p>
    <w:p>
      <w:pPr>
        <w:pStyle w:val="Compact"/>
        <w:numPr>
          <w:ilvl w:val="0"/>
          <w:numId w:val="1002"/>
        </w:numPr>
      </w:pPr>
      <w:r>
        <w:t xml:space="preserve">IP-адрес администратора системы;</w:t>
      </w:r>
    </w:p>
    <w:p>
      <w:pPr>
        <w:pStyle w:val="Compact"/>
        <w:numPr>
          <w:ilvl w:val="0"/>
          <w:numId w:val="1002"/>
        </w:numPr>
      </w:pPr>
      <w:r>
        <w:t xml:space="preserve">каталог хранения рабочих данных;</w:t>
      </w:r>
    </w:p>
    <w:p>
      <w:pPr>
        <w:pStyle w:val="Compact"/>
        <w:numPr>
          <w:ilvl w:val="0"/>
          <w:numId w:val="1002"/>
        </w:numPr>
      </w:pPr>
      <w:r>
        <w:t xml:space="preserve">параметры прокси-сервера;</w:t>
      </w:r>
    </w:p>
    <w:p>
      <w:pPr>
        <w:pStyle w:val="Compact"/>
        <w:numPr>
          <w:ilvl w:val="0"/>
          <w:numId w:val="1002"/>
        </w:numPr>
      </w:pPr>
      <w:r>
        <w:t xml:space="preserve">имена баз данных, используемых системой по умолчанию;</w:t>
      </w:r>
    </w:p>
    <w:p>
      <w:pPr>
        <w:pStyle w:val="Compact"/>
        <w:numPr>
          <w:ilvl w:val="0"/>
          <w:numId w:val="1002"/>
        </w:numPr>
      </w:pPr>
      <w:r>
        <w:t xml:space="preserve">служебные параметры, которые должны совпадать с текущей конфигурацией сервера приложений.</w:t>
      </w:r>
    </w:p>
    <w:p>
      <w:pPr>
        <w:pStyle w:val="FirstParagraph"/>
      </w:pPr>
      <w:r>
        <w:t xml:space="preserve">Актуальный состав системных параметров описан в разделе</w:t>
      </w:r>
      <w:r>
        <w:t xml:space="preserve"> </w:t>
      </w:r>
      <w:hyperlink r:id="rId16">
        <w:r>
          <w:rPr>
            <w:rStyle w:val="Hyperlink"/>
          </w:rPr>
          <w:t xml:space="preserve">системных констант и параметров</w:t>
        </w:r>
      </w:hyperlink>
      <w:r>
        <w:t xml:space="preserve">. При расхождении старых печатных руководств с текущей системой приоритет имеет текущая конфигурация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значения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, используемые кодом.</w:t>
      </w:r>
    </w:p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7"/>
    <w:bookmarkStart w:id="21" w:name="Xf329628d47983a3f7f785b522893a4b56fb407b"/>
    <w:p>
      <w:pPr>
        <w:pStyle w:val="Heading2"/>
      </w:pPr>
      <w:r>
        <w:t xml:space="preserve">Панель «Управление настройками модулей системы»</w:t>
      </w:r>
    </w:p>
    <w:p>
      <w:pPr>
        <w:pStyle w:val="FirstParagraph"/>
      </w:pPr>
      <w:r>
        <w:t xml:space="preserve">Панель показывает список установленных модулей системы.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Управление настройками модулей системы»" title="" id="19" name="Picture"/>
            <a:graphic>
              <a:graphicData uri="http://schemas.openxmlformats.org/drawingml/2006/picture">
                <pic:pic>
                  <pic:nvPicPr>
                    <pic:cNvPr descr="modules/Admin/Help/Interface/Pic3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«Управление настройками модулей системы»</w:t>
      </w:r>
    </w:p>
    <w:p>
      <w:pPr>
        <w:pStyle w:val="BodyText"/>
      </w:pPr>
      <w:r>
        <w:t xml:space="preserve">Список модулей можно отсортировать по названию, нажав на заголовок столбца «Описание».</w:t>
      </w:r>
    </w:p>
    <w:p>
      <w:pPr>
        <w:pStyle w:val="BodyText"/>
      </w:pPr>
      <w:r>
        <w:t xml:space="preserve">Основные действия с выбранным модулем:</w:t>
      </w:r>
    </w:p>
    <w:p>
      <w:pPr>
        <w:pStyle w:val="Compact"/>
        <w:numPr>
          <w:ilvl w:val="0"/>
          <w:numId w:val="1003"/>
        </w:numPr>
      </w:pPr>
      <w:r>
        <w:t xml:space="preserve">«Параметры модуля» открывает окно с параметрами соответствующего модуля;</w:t>
      </w:r>
    </w:p>
    <w:p>
      <w:pPr>
        <w:pStyle w:val="Compact"/>
        <w:numPr>
          <w:ilvl w:val="0"/>
          <w:numId w:val="1003"/>
        </w:numPr>
      </w:pPr>
      <w:r>
        <w:t xml:space="preserve">«Права доступа к модулю» открывает окно установки прав на объект-запись модуля.</w:t>
      </w:r>
    </w:p>
    <w:p>
      <w:pPr>
        <w:pStyle w:val="FirstParagraph"/>
      </w:pPr>
      <w:r>
        <w:t xml:space="preserve">Параметры конкретного модуля описываются в документации этого модуля, обычно в разделе «Параметры (переменные) модуля».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18" Target="media/rId18.png" /><Relationship Type="http://schemas.openxmlformats.org/officeDocument/2006/relationships/hyperlink" Id="rId16" Target="?id=Help/Show&amp;m=Help/Server128/SystemCore/OP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" Target="?id=Help/Show&amp;m=Help/Server128/SystemCore/OP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Общая характеристика пользовательского интерфейса</dc:title>
  <dc:creator/>
  <cp:keywords/>
  <dcterms:created xsi:type="dcterms:W3CDTF">2026-10-07T15:18:27Z</dcterms:created>
  <dcterms:modified xsi:type="dcterms:W3CDTF">2026-10-07T15:18:27Z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